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1F" w:rsidRPr="004C121F" w:rsidRDefault="004C121F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br/>
      </w:r>
    </w:p>
    <w:p w:rsidR="004C121F" w:rsidRPr="004C121F" w:rsidRDefault="004C121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ПРАВИТЕЛЬСТВО ПЕРМСКОГО КРАЯ</w:t>
      </w: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от 22 декабря 2016 г. </w:t>
      </w:r>
      <w:proofErr w:type="spellStart"/>
      <w:r w:rsidRPr="004C121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C121F">
        <w:rPr>
          <w:rFonts w:ascii="Times New Roman" w:hAnsi="Times New Roman" w:cs="Times New Roman"/>
          <w:sz w:val="24"/>
          <w:szCs w:val="24"/>
        </w:rPr>
        <w:t xml:space="preserve"> 407-рп</w:t>
      </w: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О ВНЕСЕНИИ ИЗМЕНЕНИЙ В РАСПОРЯЖЕНИЕ ПРАВИТЕЛЬСТВА ПЕРМСКОГО</w:t>
      </w: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КРАЯ ОТ 18 ИЮНЯ 2015 Г. </w:t>
      </w:r>
      <w:proofErr w:type="spellStart"/>
      <w:r w:rsidRPr="004C121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C121F">
        <w:rPr>
          <w:rFonts w:ascii="Times New Roman" w:hAnsi="Times New Roman" w:cs="Times New Roman"/>
          <w:sz w:val="24"/>
          <w:szCs w:val="24"/>
        </w:rPr>
        <w:t xml:space="preserve"> 190-РП "ОБ УТВЕРЖДЕНИИ ПЕРЕЧНЯ</w:t>
      </w: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ПРИОРИТЕТНЫХ И СОЦИАЛЬНО ЗНАЧИМЫХ РЫНКОВ ДЛЯ СОДЕЙСТВИЯ</w:t>
      </w: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РАЗВИТИЮ КОНКУРЕНЦИИ В ПЕРМСКОМ КРАЕ" И ПЛАНА МЕРОПРИЯТИЙ</w:t>
      </w: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("ДОРОЖНОЙ КАРТЫ") "РАЗВИТИЕ КОНКУРЕНЦИИ И СОВЕРШЕНСТВОВАНИЕ</w:t>
      </w: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АНТИМОНОПОЛЬНОЙ ПОЛИТИКИ В ПЕРМСКОМ КРАЕ"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C121F">
        <w:rPr>
          <w:rFonts w:ascii="Times New Roman" w:hAnsi="Times New Roman" w:cs="Times New Roman"/>
          <w:sz w:val="24"/>
          <w:szCs w:val="24"/>
        </w:rPr>
        <w:t xml:space="preserve">Утвердить прилагаемые </w:t>
      </w:r>
      <w:hyperlink w:anchor="P30" w:history="1"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>изменения</w:t>
        </w:r>
      </w:hyperlink>
      <w:r w:rsidRPr="004C121F">
        <w:rPr>
          <w:rFonts w:ascii="Times New Roman" w:hAnsi="Times New Roman" w:cs="Times New Roman"/>
          <w:sz w:val="24"/>
          <w:szCs w:val="24"/>
        </w:rPr>
        <w:t xml:space="preserve">, которые вносятся в </w:t>
      </w:r>
      <w:hyperlink r:id="rId4" w:history="1"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4C121F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 от 18 июня 2015 г. </w:t>
      </w:r>
      <w:proofErr w:type="spellStart"/>
      <w:r w:rsidRPr="004C121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C121F">
        <w:rPr>
          <w:rFonts w:ascii="Times New Roman" w:hAnsi="Times New Roman" w:cs="Times New Roman"/>
          <w:sz w:val="24"/>
          <w:szCs w:val="24"/>
        </w:rPr>
        <w:t xml:space="preserve"> 190-рп "Об утверждении Перечня приоритетных и социально значимых рынков для содействия развитию конкуренции в Пермском крае и плана мероприятий ("дорожной карты") "Развитие конкуренции и совершенствование антимонопольной политики в Пермском крае".</w:t>
      </w:r>
      <w:proofErr w:type="gramEnd"/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2. Настоящее распоряжение вступает в силу со дня его официального опубликования.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4C121F" w:rsidRPr="004C121F" w:rsidRDefault="004C1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Правительства Пермского края</w:t>
      </w:r>
    </w:p>
    <w:p w:rsidR="004C121F" w:rsidRPr="004C121F" w:rsidRDefault="004C1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C121F">
        <w:rPr>
          <w:rFonts w:ascii="Times New Roman" w:hAnsi="Times New Roman" w:cs="Times New Roman"/>
          <w:sz w:val="24"/>
          <w:szCs w:val="24"/>
        </w:rPr>
        <w:t>Г.П.ТУШНОЛОБОВ</w:t>
      </w:r>
      <w:proofErr w:type="spellEnd"/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4C121F">
        <w:rPr>
          <w:rFonts w:ascii="Times New Roman" w:hAnsi="Times New Roman" w:cs="Times New Roman"/>
          <w:sz w:val="24"/>
          <w:szCs w:val="24"/>
        </w:rPr>
        <w:t>УТВЕРЖДЕНЫ</w:t>
      </w:r>
      <w:proofErr w:type="gramEnd"/>
    </w:p>
    <w:p w:rsidR="004C121F" w:rsidRPr="004C121F" w:rsidRDefault="004C1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4C121F" w:rsidRPr="004C121F" w:rsidRDefault="004C1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Правительства</w:t>
      </w:r>
    </w:p>
    <w:p w:rsidR="004C121F" w:rsidRPr="004C121F" w:rsidRDefault="004C1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4C121F" w:rsidRPr="004C121F" w:rsidRDefault="004C1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от 22.12.2016 </w:t>
      </w:r>
      <w:proofErr w:type="spellStart"/>
      <w:r w:rsidRPr="004C121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C121F">
        <w:rPr>
          <w:rFonts w:ascii="Times New Roman" w:hAnsi="Times New Roman" w:cs="Times New Roman"/>
          <w:sz w:val="24"/>
          <w:szCs w:val="24"/>
        </w:rPr>
        <w:t xml:space="preserve"> 407-рп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4C121F">
        <w:rPr>
          <w:rFonts w:ascii="Times New Roman" w:hAnsi="Times New Roman" w:cs="Times New Roman"/>
          <w:sz w:val="24"/>
          <w:szCs w:val="24"/>
        </w:rPr>
        <w:t>ИЗМЕНЕНИЯ,</w:t>
      </w: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C121F">
        <w:rPr>
          <w:rFonts w:ascii="Times New Roman" w:hAnsi="Times New Roman" w:cs="Times New Roman"/>
          <w:sz w:val="24"/>
          <w:szCs w:val="24"/>
        </w:rPr>
        <w:t>КОТОРЫЕ ВНОСЯТСЯ В РАСПОРЯЖЕНИЕ ПРАВИТЕЛЬСТВА ПЕРМСКОГО</w:t>
      </w:r>
      <w:proofErr w:type="gramEnd"/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КРАЯ ОТ 18 ИЮНЯ 2015 Г. </w:t>
      </w:r>
      <w:proofErr w:type="spellStart"/>
      <w:r w:rsidRPr="004C121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C121F">
        <w:rPr>
          <w:rFonts w:ascii="Times New Roman" w:hAnsi="Times New Roman" w:cs="Times New Roman"/>
          <w:sz w:val="24"/>
          <w:szCs w:val="24"/>
        </w:rPr>
        <w:t xml:space="preserve"> 190-РП "ОБ УТВЕРЖДЕНИИ ПЕРЕЧНЯ</w:t>
      </w: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ПРИОРИТЕТНЫХ И СОЦИАЛЬНО ЗНАЧИМЫХ РЫНКОВ ДЛЯ СОДЕЙСТВИЯ</w:t>
      </w: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РАЗВИТИЮ КОНКУРЕНЦИИ В ПЕРМСКОМ КРАЕ И ПЛАНА МЕРОПРИЯТИЙ</w:t>
      </w: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("ДОРОЖНОЙ КАРТЫ") "РАЗВИТИЕ КОНКУРЕНЦИИ И СОВЕРШЕНСТВОВАНИЕ</w:t>
      </w:r>
    </w:p>
    <w:p w:rsidR="004C121F" w:rsidRPr="004C121F" w:rsidRDefault="004C1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АНТИМОНОПОЛЬНОЙ ПОЛИТИКИ В ПЕРМСКОМ КРАЕ"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C121F">
        <w:rPr>
          <w:rFonts w:ascii="Times New Roman" w:hAnsi="Times New Roman" w:cs="Times New Roman"/>
          <w:sz w:val="24"/>
          <w:szCs w:val="24"/>
        </w:rPr>
        <w:t xml:space="preserve">В </w:t>
      </w:r>
      <w:hyperlink r:id="rId5" w:history="1"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>преамбуле</w:t>
        </w:r>
      </w:hyperlink>
      <w:r w:rsidRPr="004C121F">
        <w:rPr>
          <w:rFonts w:ascii="Times New Roman" w:hAnsi="Times New Roman" w:cs="Times New Roman"/>
          <w:sz w:val="24"/>
          <w:szCs w:val="24"/>
        </w:rPr>
        <w:t xml:space="preserve"> слова ", стандартом развития конкуренции в субъектах Российской Федерации, разработанным во исполнение </w:t>
      </w:r>
      <w:hyperlink r:id="rId6" w:history="1"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>пункта 2</w:t>
        </w:r>
      </w:hyperlink>
      <w:r w:rsidRPr="004C121F">
        <w:rPr>
          <w:rFonts w:ascii="Times New Roman" w:hAnsi="Times New Roman" w:cs="Times New Roman"/>
          <w:sz w:val="24"/>
          <w:szCs w:val="24"/>
        </w:rPr>
        <w:t xml:space="preserve"> плана мероприятий ("дорожной карты") "Развитие конкуренции и совершенствование антимонопольной политики", утвержденного распоряжением Правительства Российской Федерации от 28 декабря 2012 </w:t>
      </w:r>
      <w:r w:rsidRPr="004C121F">
        <w:rPr>
          <w:rFonts w:ascii="Times New Roman" w:hAnsi="Times New Roman" w:cs="Times New Roman"/>
          <w:sz w:val="24"/>
          <w:szCs w:val="24"/>
        </w:rPr>
        <w:lastRenderedPageBreak/>
        <w:t xml:space="preserve">г. </w:t>
      </w:r>
      <w:proofErr w:type="spellStart"/>
      <w:r w:rsidRPr="004C121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C121F">
        <w:rPr>
          <w:rFonts w:ascii="Times New Roman" w:hAnsi="Times New Roman" w:cs="Times New Roman"/>
          <w:sz w:val="24"/>
          <w:szCs w:val="24"/>
        </w:rPr>
        <w:t xml:space="preserve"> 2579-р" исключить.</w:t>
      </w:r>
      <w:proofErr w:type="gramEnd"/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7" w:history="1"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</w:hyperlink>
      <w:r w:rsidRPr="004C121F">
        <w:rPr>
          <w:rFonts w:ascii="Times New Roman" w:hAnsi="Times New Roman" w:cs="Times New Roman"/>
          <w:sz w:val="24"/>
          <w:szCs w:val="24"/>
        </w:rPr>
        <w:t xml:space="preserve"> приоритетных и социально значимых рынков для содействия развитию конкуренции в Пермском крае: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2.1. </w:t>
      </w:r>
      <w:hyperlink r:id="rId8" w:history="1"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 </w:t>
        </w:r>
        <w:proofErr w:type="spellStart"/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>I</w:t>
        </w:r>
        <w:proofErr w:type="spellEnd"/>
      </w:hyperlink>
      <w:r w:rsidRPr="004C121F">
        <w:rPr>
          <w:rFonts w:ascii="Times New Roman" w:hAnsi="Times New Roman" w:cs="Times New Roman"/>
          <w:sz w:val="24"/>
          <w:szCs w:val="24"/>
        </w:rPr>
        <w:t xml:space="preserve"> дополнить строками 3, 4 следующего содержания: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5499"/>
        <w:gridCol w:w="2835"/>
      </w:tblGrid>
      <w:tr w:rsidR="004C121F" w:rsidRPr="004C121F">
        <w:tc>
          <w:tcPr>
            <w:tcW w:w="454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9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Рынок финансовых услуг</w:t>
            </w:r>
          </w:p>
        </w:tc>
        <w:tc>
          <w:tcPr>
            <w:tcW w:w="2835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Пермского края</w:t>
            </w:r>
          </w:p>
        </w:tc>
      </w:tr>
      <w:tr w:rsidR="004C121F" w:rsidRPr="004C121F">
        <w:tc>
          <w:tcPr>
            <w:tcW w:w="454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9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2835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жилищно-коммунального хозяйства Пермского края</w:t>
            </w:r>
          </w:p>
        </w:tc>
      </w:tr>
    </w:tbl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2.2. </w:t>
      </w:r>
      <w:hyperlink r:id="rId9" w:history="1"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 </w:t>
        </w:r>
        <w:proofErr w:type="spellStart"/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>II</w:t>
        </w:r>
        <w:proofErr w:type="spellEnd"/>
      </w:hyperlink>
      <w:r w:rsidRPr="004C121F">
        <w:rPr>
          <w:rFonts w:ascii="Times New Roman" w:hAnsi="Times New Roman" w:cs="Times New Roman"/>
          <w:sz w:val="24"/>
          <w:szCs w:val="24"/>
        </w:rPr>
        <w:t xml:space="preserve"> дополнить строками 7-10 следующего содержания: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5499"/>
        <w:gridCol w:w="2835"/>
      </w:tblGrid>
      <w:tr w:rsidR="004C121F" w:rsidRPr="004C121F">
        <w:tc>
          <w:tcPr>
            <w:tcW w:w="454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9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2835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Пермского края</w:t>
            </w:r>
          </w:p>
        </w:tc>
      </w:tr>
      <w:tr w:rsidR="004C121F" w:rsidRPr="004C121F">
        <w:tc>
          <w:tcPr>
            <w:tcW w:w="454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9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2835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Пермского края</w:t>
            </w:r>
          </w:p>
        </w:tc>
      </w:tr>
      <w:tr w:rsidR="004C121F" w:rsidRPr="004C121F">
        <w:tc>
          <w:tcPr>
            <w:tcW w:w="454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99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2835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Пермского края</w:t>
            </w:r>
          </w:p>
        </w:tc>
      </w:tr>
      <w:tr w:rsidR="004C121F" w:rsidRPr="004C121F">
        <w:tc>
          <w:tcPr>
            <w:tcW w:w="454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9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2835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Пермского края</w:t>
            </w:r>
          </w:p>
        </w:tc>
      </w:tr>
    </w:tbl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3. В </w:t>
      </w:r>
      <w:hyperlink r:id="rId10" w:history="1"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>плане</w:t>
        </w:r>
      </w:hyperlink>
      <w:r w:rsidRPr="004C121F">
        <w:rPr>
          <w:rFonts w:ascii="Times New Roman" w:hAnsi="Times New Roman" w:cs="Times New Roman"/>
          <w:sz w:val="24"/>
          <w:szCs w:val="24"/>
        </w:rPr>
        <w:t xml:space="preserve"> мероприятий ("дорожной карте") "Развитие конкуренции и совершенствование антимонопольной политики в Пермском крае":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3.1. </w:t>
      </w:r>
      <w:hyperlink r:id="rId11" w:history="1"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 2 раздела </w:t>
        </w:r>
        <w:proofErr w:type="spellStart"/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>I</w:t>
        </w:r>
        <w:proofErr w:type="spellEnd"/>
      </w:hyperlink>
      <w:r w:rsidRPr="004C121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"2. план мероприятий по реализации мер по развитию конкуренции на отдельных рынках (приложение 2 к настоящей "дорожной карте"), включающий следующие разделы: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"Рынок медицинских услуг";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"Рынок услуг дошкольного образования";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"Рынок услуг розничной торговли";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"Рынок жилищно-коммунального хозяйства";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"Рынок услуг связи";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"Рынок социальных услуг";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"Рынок государственных закупок";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"Рынок автомобильных бензинов и дизельного топлива";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"Рынок услуг дополнительного образования детей";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"Рынок услуг в сфере культуры";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"Рынок услуг детского отдыха и оздоровления";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"Рынок услуг перевозок пассажиров наземным транспортом";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"Рынок финансовых услуг";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"Рынок жилищного строительства".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В целях создания условий для развития конкуренции, обеспечения реализации системного и единообразного подхода к деятельности по развитию конкуренции на территории Пермского края необходима разработка и реализация мер экономического </w:t>
      </w:r>
      <w:r w:rsidRPr="004C121F">
        <w:rPr>
          <w:rFonts w:ascii="Times New Roman" w:hAnsi="Times New Roman" w:cs="Times New Roman"/>
          <w:sz w:val="24"/>
          <w:szCs w:val="24"/>
        </w:rPr>
        <w:lastRenderedPageBreak/>
        <w:t xml:space="preserve">стимулирования развития </w:t>
      </w:r>
      <w:proofErr w:type="gramStart"/>
      <w:r w:rsidRPr="004C121F">
        <w:rPr>
          <w:rFonts w:ascii="Times New Roman" w:hAnsi="Times New Roman" w:cs="Times New Roman"/>
          <w:sz w:val="24"/>
          <w:szCs w:val="24"/>
        </w:rPr>
        <w:t>вышеуказанных приоритетных</w:t>
      </w:r>
      <w:proofErr w:type="gramEnd"/>
      <w:r w:rsidRPr="004C121F">
        <w:rPr>
          <w:rFonts w:ascii="Times New Roman" w:hAnsi="Times New Roman" w:cs="Times New Roman"/>
          <w:sz w:val="24"/>
          <w:szCs w:val="24"/>
        </w:rPr>
        <w:t xml:space="preserve"> и социально значимых рынков: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реализация "дорожной карты" будет осуществляться в период с 2016 по 2018 год</w:t>
      </w:r>
      <w:proofErr w:type="gramStart"/>
      <w:r w:rsidRPr="004C121F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3.2. </w:t>
      </w:r>
      <w:hyperlink r:id="rId12" w:history="1"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 </w:t>
        </w:r>
        <w:proofErr w:type="spellStart"/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>II</w:t>
        </w:r>
        <w:proofErr w:type="spellEnd"/>
      </w:hyperlink>
      <w:r w:rsidRPr="004C121F">
        <w:rPr>
          <w:rFonts w:ascii="Times New Roman" w:hAnsi="Times New Roman" w:cs="Times New Roman"/>
          <w:sz w:val="24"/>
          <w:szCs w:val="24"/>
        </w:rPr>
        <w:t xml:space="preserve"> дополнить пунктами 8-13 следующего содержания: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"8. развитие частных организаций, осуществляющих образовательную деятельность по дополнительным общеобразовательным программам;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9. развитие сектора негосударственных (немуниципальных) организаций в сфере культуры;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10. развитие сектора негосударственных (немуниципальных) организаций отдыха и оздоровления детей;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11. развитие сектора негосударственных перевозчиков на межмуниципальных маршрутах регулярных перевозок пассажиров наземным транспортом;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12. развитие конкурентной среды в отрасли жилищного строительства, создание благоприятных условий хозяйствующим субъектам при входе на рынок строительства;</w:t>
      </w:r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13. улучшение конкурентной среды на рынке финансовых услуг, повышение доступности и качества финансовых услуг для населения и хозяйствующих субъектов</w:t>
      </w:r>
      <w:proofErr w:type="gramStart"/>
      <w:r w:rsidRPr="004C121F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4C121F" w:rsidRPr="004C121F" w:rsidRDefault="004C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3.3. </w:t>
      </w:r>
      <w:hyperlink r:id="rId13" w:history="1"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>приложение 2</w:t>
        </w:r>
      </w:hyperlink>
      <w:r w:rsidRPr="004C121F">
        <w:rPr>
          <w:rFonts w:ascii="Times New Roman" w:hAnsi="Times New Roman" w:cs="Times New Roman"/>
          <w:sz w:val="24"/>
          <w:szCs w:val="24"/>
        </w:rPr>
        <w:t xml:space="preserve"> дополнить разделами </w:t>
      </w:r>
      <w:proofErr w:type="spellStart"/>
      <w:r w:rsidRPr="004C121F">
        <w:rPr>
          <w:rFonts w:ascii="Times New Roman" w:hAnsi="Times New Roman" w:cs="Times New Roman"/>
          <w:sz w:val="24"/>
          <w:szCs w:val="24"/>
        </w:rPr>
        <w:t>IX-XIV</w:t>
      </w:r>
      <w:proofErr w:type="spellEnd"/>
      <w:r w:rsidRPr="004C121F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w:anchor="P96" w:history="1">
        <w:r w:rsidRPr="004C121F"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 w:rsidRPr="004C121F">
        <w:rPr>
          <w:rFonts w:ascii="Times New Roman" w:hAnsi="Times New Roman" w:cs="Times New Roman"/>
          <w:sz w:val="24"/>
          <w:szCs w:val="24"/>
        </w:rPr>
        <w:t xml:space="preserve"> к настоящим изменениям.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0D27" w:rsidRDefault="00FC0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0D27" w:rsidRDefault="00FC0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0D27" w:rsidRDefault="00FC0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0D27" w:rsidRPr="004C121F" w:rsidRDefault="00FC0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44F5" w:rsidRDefault="005F44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F44F5" w:rsidRDefault="005F44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F44F5" w:rsidRDefault="005F44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F44F5" w:rsidRDefault="005F44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F44F5" w:rsidRDefault="005F44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F44F5" w:rsidRDefault="005F44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F44F5" w:rsidRDefault="005F44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F44F5" w:rsidRDefault="005F44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F44F5" w:rsidRDefault="005F44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rPr>
          <w:rFonts w:ascii="Times New Roman" w:hAnsi="Times New Roman" w:cs="Times New Roman"/>
          <w:sz w:val="24"/>
          <w:szCs w:val="24"/>
        </w:rPr>
        <w:sectPr w:rsidR="004C121F" w:rsidRPr="004C121F" w:rsidSect="004C12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F44F5" w:rsidRPr="004C121F" w:rsidRDefault="005F44F5" w:rsidP="005F44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44F5" w:rsidRPr="004C121F" w:rsidRDefault="005F44F5" w:rsidP="005F44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96"/>
      <w:bookmarkEnd w:id="1"/>
      <w:r w:rsidRPr="004C121F">
        <w:rPr>
          <w:rFonts w:ascii="Times New Roman" w:hAnsi="Times New Roman" w:cs="Times New Roman"/>
          <w:sz w:val="24"/>
          <w:szCs w:val="24"/>
        </w:rPr>
        <w:t>Приложение</w:t>
      </w:r>
    </w:p>
    <w:p w:rsidR="005F44F5" w:rsidRPr="004C121F" w:rsidRDefault="005F44F5" w:rsidP="005F44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к изменениям,</w:t>
      </w:r>
    </w:p>
    <w:p w:rsidR="005F44F5" w:rsidRPr="004C121F" w:rsidRDefault="005F44F5" w:rsidP="005F44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121F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4C121F">
        <w:rPr>
          <w:rFonts w:ascii="Times New Roman" w:hAnsi="Times New Roman" w:cs="Times New Roman"/>
          <w:sz w:val="24"/>
          <w:szCs w:val="24"/>
        </w:rPr>
        <w:t xml:space="preserve"> вносятся в распоряжение</w:t>
      </w:r>
    </w:p>
    <w:p w:rsidR="005F44F5" w:rsidRPr="004C121F" w:rsidRDefault="005F44F5" w:rsidP="005F44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Правительства Пермского края</w:t>
      </w:r>
    </w:p>
    <w:p w:rsidR="005F44F5" w:rsidRPr="004C121F" w:rsidRDefault="005F44F5" w:rsidP="005F44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 xml:space="preserve">от 18 июня 2015 г. </w:t>
      </w:r>
      <w:proofErr w:type="spellStart"/>
      <w:r w:rsidRPr="004C121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C121F">
        <w:rPr>
          <w:rFonts w:ascii="Times New Roman" w:hAnsi="Times New Roman" w:cs="Times New Roman"/>
          <w:sz w:val="24"/>
          <w:szCs w:val="24"/>
        </w:rPr>
        <w:t xml:space="preserve"> 190-рп</w:t>
      </w:r>
    </w:p>
    <w:p w:rsidR="005F44F5" w:rsidRPr="004C121F" w:rsidRDefault="005F44F5" w:rsidP="005F44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"Об утверждении Перечня</w:t>
      </w:r>
    </w:p>
    <w:p w:rsidR="005F44F5" w:rsidRPr="004C121F" w:rsidRDefault="005F44F5" w:rsidP="005F44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121F">
        <w:rPr>
          <w:rFonts w:ascii="Times New Roman" w:hAnsi="Times New Roman" w:cs="Times New Roman"/>
          <w:sz w:val="24"/>
          <w:szCs w:val="24"/>
        </w:rPr>
        <w:t>приоритетных и социально значимых</w:t>
      </w:r>
      <w:proofErr w:type="gramEnd"/>
    </w:p>
    <w:p w:rsidR="005F44F5" w:rsidRPr="004C121F" w:rsidRDefault="005F44F5" w:rsidP="005F44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рынков для содействия развитию</w:t>
      </w:r>
    </w:p>
    <w:p w:rsidR="005F44F5" w:rsidRPr="004C121F" w:rsidRDefault="005F44F5" w:rsidP="005F44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конкуренции в Пермском крае плана</w:t>
      </w:r>
    </w:p>
    <w:p w:rsidR="005F44F5" w:rsidRPr="004C121F" w:rsidRDefault="005F44F5" w:rsidP="005F44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мероприятий ("дорожной карты")</w:t>
      </w:r>
    </w:p>
    <w:p w:rsidR="005F44F5" w:rsidRPr="004C121F" w:rsidRDefault="005F44F5" w:rsidP="005F44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"Развитие конкуренции и совершенствование</w:t>
      </w:r>
    </w:p>
    <w:p w:rsidR="005F44F5" w:rsidRPr="004C121F" w:rsidRDefault="005F44F5" w:rsidP="005F44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антимонопольной политики в Пермском крае"</w:t>
      </w:r>
    </w:p>
    <w:p w:rsidR="005F44F5" w:rsidRDefault="005F44F5" w:rsidP="005F44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F44F5" w:rsidRPr="004C121F" w:rsidRDefault="005F44F5" w:rsidP="005F44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4C121F">
        <w:rPr>
          <w:rFonts w:ascii="Times New Roman" w:hAnsi="Times New Roman" w:cs="Times New Roman"/>
          <w:sz w:val="24"/>
          <w:szCs w:val="24"/>
        </w:rPr>
        <w:t>IX</w:t>
      </w:r>
      <w:proofErr w:type="spellEnd"/>
      <w:r w:rsidRPr="004C121F">
        <w:rPr>
          <w:rFonts w:ascii="Times New Roman" w:hAnsi="Times New Roman" w:cs="Times New Roman"/>
          <w:sz w:val="24"/>
          <w:szCs w:val="24"/>
        </w:rPr>
        <w:t>. Рынок услуг дополнительного образования детей</w:t>
      </w:r>
    </w:p>
    <w:p w:rsidR="005F44F5" w:rsidRDefault="005F44F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9.1. Контрольные показатели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7490"/>
        <w:gridCol w:w="1332"/>
        <w:gridCol w:w="1333"/>
        <w:gridCol w:w="1332"/>
        <w:gridCol w:w="1333"/>
        <w:gridCol w:w="1333"/>
      </w:tblGrid>
      <w:tr w:rsidR="004C121F" w:rsidRPr="004C121F" w:rsidTr="00FC0D27">
        <w:tc>
          <w:tcPr>
            <w:tcW w:w="510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показателя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2015 год (факт)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 год (план)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2017 год (план)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2018 год (план)</w:t>
            </w:r>
          </w:p>
        </w:tc>
      </w:tr>
      <w:tr w:rsidR="004C121F" w:rsidRPr="004C121F" w:rsidTr="00FC0D27">
        <w:tc>
          <w:tcPr>
            <w:tcW w:w="510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121F" w:rsidRPr="004C121F" w:rsidTr="00FC0D27">
        <w:tc>
          <w:tcPr>
            <w:tcW w:w="510" w:type="dxa"/>
            <w:vMerge w:val="restart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и индивидуальных предпринимателей, реализующих дополнительные общеобразовательные программы, участвующих в реализации модели персонифицированного финансирования в субъекте Российской Федерации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4C121F" w:rsidRPr="004C121F" w:rsidTr="00FC0D27">
        <w:tc>
          <w:tcPr>
            <w:tcW w:w="510" w:type="dxa"/>
            <w:vMerge/>
          </w:tcPr>
          <w:p w:rsidR="004C121F" w:rsidRPr="004C121F" w:rsidRDefault="004C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Из них не являющихся государственными или муниципальными организациями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9.2. Перечень мероприятий, направленных на достижение</w:t>
      </w:r>
    </w:p>
    <w:p w:rsidR="004C121F" w:rsidRPr="004C121F" w:rsidRDefault="004C1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контрольных значений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222"/>
        <w:gridCol w:w="1701"/>
        <w:gridCol w:w="2268"/>
        <w:gridCol w:w="4962"/>
      </w:tblGrid>
      <w:tr w:rsidR="004C121F" w:rsidRPr="004C121F" w:rsidTr="00B65BBD">
        <w:tc>
          <w:tcPr>
            <w:tcW w:w="510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2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68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</w:t>
            </w:r>
          </w:p>
        </w:tc>
        <w:tc>
          <w:tcPr>
            <w:tcW w:w="496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Ожидаемый результат</w:t>
            </w:r>
          </w:p>
        </w:tc>
      </w:tr>
      <w:tr w:rsidR="004C121F" w:rsidRPr="004C121F" w:rsidTr="00B65BBD">
        <w:tc>
          <w:tcPr>
            <w:tcW w:w="510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2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21F" w:rsidRPr="004C121F" w:rsidTr="00B65BBD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Обобщение опыта муниципальных районов (городских округов) по реализации персонифицированного финансирования, анализ систем учета детей, обучающихся по дополнительным общеобразовательным программам Пермского края</w:t>
            </w:r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Сформирована аналитическая справка по результатам обобщения опыта муниципальных районов (городских округов) по реализации персонифицированного финансирования</w:t>
            </w:r>
          </w:p>
        </w:tc>
      </w:tr>
      <w:tr w:rsidR="004C121F" w:rsidRPr="004C121F" w:rsidTr="00B65BBD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организационно-</w:t>
            </w: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экономических механизмов</w:t>
            </w:r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дополнительного образования в образовательных организациях, реализующих инновационные программы</w:t>
            </w:r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Сформированы методические рекомендации по развитию организационно-</w:t>
            </w: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экономических механизмов</w:t>
            </w:r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дополнительного образования в образовательных организациях, реализующих инновационные программы</w:t>
            </w:r>
          </w:p>
        </w:tc>
      </w:tr>
      <w:tr w:rsidR="004C121F" w:rsidRPr="004C121F" w:rsidTr="00B65BBD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Разработка и апробация нормативных и организационно-</w:t>
            </w: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экономических механизмов</w:t>
            </w:r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 финансированию за счет бюджетных ассигнований для частных организаций, осуществляющих деятельность по реализации дополнительных общеобразовательных программ</w:t>
            </w:r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Внедрены в деятельность частных организаций, осуществляющих деятельность по реализации дополнительных общеобразовательных программ, нормативные и организационно-</w:t>
            </w: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экономические механизмы</w:t>
            </w:r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 финансированию за счет бюджетных ассигнований</w:t>
            </w:r>
          </w:p>
        </w:tc>
      </w:tr>
    </w:tbl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X. Рынок услуг в сфере культуры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10.1. Контрольные показатели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7490"/>
        <w:gridCol w:w="1332"/>
        <w:gridCol w:w="1333"/>
        <w:gridCol w:w="1332"/>
        <w:gridCol w:w="1333"/>
        <w:gridCol w:w="1333"/>
      </w:tblGrid>
      <w:tr w:rsidR="004C121F" w:rsidRPr="004C121F" w:rsidTr="00FC0D27">
        <w:tc>
          <w:tcPr>
            <w:tcW w:w="510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показателя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2015 год (факт)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 год (план)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2017 год (план)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2018 год (план)</w:t>
            </w:r>
          </w:p>
        </w:tc>
      </w:tr>
      <w:tr w:rsidR="004C121F" w:rsidRPr="004C121F" w:rsidTr="00FC0D27">
        <w:tc>
          <w:tcPr>
            <w:tcW w:w="510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121F" w:rsidRPr="004C121F" w:rsidTr="00FC0D27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бюджета, распределяемых на конкурсной основе, выделяемых на финансирование </w:t>
            </w: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организаций всех форм </w:t>
            </w: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не менее 3,0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не менее 3,5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не менее 4,0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менее 4,5</w:t>
            </w:r>
          </w:p>
        </w:tc>
      </w:tr>
    </w:tbl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4C121F">
        <w:rPr>
          <w:rFonts w:ascii="Times New Roman" w:hAnsi="Times New Roman" w:cs="Times New Roman"/>
          <w:sz w:val="24"/>
          <w:szCs w:val="24"/>
        </w:rPr>
        <w:t>XI</w:t>
      </w:r>
      <w:proofErr w:type="spellEnd"/>
      <w:r w:rsidRPr="004C121F">
        <w:rPr>
          <w:rFonts w:ascii="Times New Roman" w:hAnsi="Times New Roman" w:cs="Times New Roman"/>
          <w:sz w:val="24"/>
          <w:szCs w:val="24"/>
        </w:rPr>
        <w:t>. Рынок услуг детского отдыха и оздоровления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11.1. Контрольные показатели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7490"/>
        <w:gridCol w:w="1332"/>
        <w:gridCol w:w="1333"/>
        <w:gridCol w:w="1332"/>
        <w:gridCol w:w="1333"/>
        <w:gridCol w:w="1333"/>
      </w:tblGrid>
      <w:tr w:rsidR="004C121F" w:rsidRPr="004C121F" w:rsidTr="00FC0D27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показателя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2015 год (факт)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 год (план)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2017 год (план)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2018 год (план)</w:t>
            </w:r>
          </w:p>
        </w:tc>
      </w:tr>
      <w:tr w:rsidR="004C121F" w:rsidRPr="004C121F" w:rsidTr="00FC0D27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121F" w:rsidRPr="004C121F" w:rsidTr="00FC0D27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Доля негосударственных (немуниципальных) организаций отдыха детей и их оздоровления в Пермском крае от общего числа стационарных организаций отдыха и оздоровления детей летнего, сезонного и круглогодичного функционирования на территории Пермского края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C121F" w:rsidRPr="004C121F" w:rsidTr="00FC0D27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Доля негосударственных (немуниципальных) организаций отдыха детей и их оздоровления в Пермском крае, получающих субсидии на возмещение части затрат на оздоровление и отдых детей из бюджета Пермского края, от общего числа стационарных организаций отдыха и оздоровления детей летнего, сезонного и круглогодичного функционирования на территории Пермского края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4C121F" w:rsidRPr="004C121F" w:rsidTr="00FC0D27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7 до 17 лет (включительно), охваченных различными формами отдыха и оздоровления в Пермском крае (от общей численности детей в возрасте от 7 до 17 лет)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C121F" w:rsidRPr="004C121F" w:rsidTr="00FC0D27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7 до 17 (включительно) лет, проживающих на территории Пермского края, воспользовавшихся сертификатом на отдых детей и их оздоровление, дающим право на частичную оплату путевки, в общей численности детей данной категории, отдохнувших в стационарных организациях отдыха и оздоровления детей летнего, сезонного и круглогодичного функционирования на территории Пермского края</w:t>
            </w:r>
            <w:proofErr w:type="gramEnd"/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11.2. Перечень мероприятий, направленных на достижение</w:t>
      </w:r>
    </w:p>
    <w:p w:rsidR="004C121F" w:rsidRPr="004C121F" w:rsidRDefault="004C1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контрольных показателей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222"/>
        <w:gridCol w:w="1701"/>
        <w:gridCol w:w="2268"/>
        <w:gridCol w:w="4962"/>
      </w:tblGrid>
      <w:tr w:rsidR="004C121F" w:rsidRPr="004C121F" w:rsidTr="005705FC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4C121F" w:rsidRPr="004C121F" w:rsidTr="005705FC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21F" w:rsidRPr="004C121F" w:rsidTr="005705FC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Создание и поддержка ресурсного центра в сфере оздоровления с целью поддержки принципов государственно-частного партнерства</w:t>
            </w:r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Разработка единых подходов к организации детского отдыха и оздоровления, информационное и методическое сопровождение деятельности в сфере детского отдыха и оздоровления</w:t>
            </w:r>
          </w:p>
        </w:tc>
      </w:tr>
      <w:tr w:rsidR="004C121F" w:rsidRPr="004C121F" w:rsidTr="005705FC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Создание и поддержка общественного информационного ресурса для оптимизации деятельности сферы детского отдыха и оздоровления в Пермском крае (информационное и техническое сопровождение сайта "Пермские каникулы")</w:t>
            </w:r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информационного обеспечения оздоровительной кампании для родителей, организаторов отдыха и оздоровления детей</w:t>
            </w:r>
          </w:p>
        </w:tc>
      </w:tr>
      <w:tr w:rsidR="004C121F" w:rsidRPr="004C121F" w:rsidTr="005705FC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педагогических, медицинских кадров детских лагерей, инструкторов детского туризма</w:t>
            </w:r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условий предоставления услуг в сфере отдыха детей и их оздоровления</w:t>
            </w:r>
          </w:p>
        </w:tc>
      </w:tr>
      <w:tr w:rsidR="004C121F" w:rsidRPr="004C121F" w:rsidTr="005705FC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Организационное, информационное, методическое сопровождение </w:t>
            </w: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развития негосударственного сектора организаций отдыха детей</w:t>
            </w:r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и их оздоровления в Пермском крае</w:t>
            </w:r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круглых столов с руководителями загородных лагерей отдыха и оздоровления детей, санаторно-оздоровительных детских лагерей, расположенных на территории Пермского края, по актуальным темам в сфере отдыха и оздоровления детей</w:t>
            </w:r>
            <w:proofErr w:type="gramEnd"/>
          </w:p>
        </w:tc>
      </w:tr>
      <w:tr w:rsidR="004C121F" w:rsidRPr="004C121F" w:rsidTr="005705FC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по передаче </w:t>
            </w: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объектов недвижимого имущества, включая не используемые по назначению, негосударственным (немуниципальным) организациям с применением механизмов государственно-частного партнерства, в том числе посредством заключения концессионного соглашения, с обязательством сохранения целевого назначения и использования объекта недвижимого имущества в сфере детского отдыха и оздоровления</w:t>
            </w:r>
            <w:proofErr w:type="gramEnd"/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 гг.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развития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Сохранение сети детских оздоровительных </w:t>
            </w: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лагерей на территории Пермского края, увеличение доли негосударственных (немуниципальных) организаций отдыха детей и их оздоровления в Пермском крае</w:t>
            </w:r>
          </w:p>
        </w:tc>
      </w:tr>
      <w:tr w:rsidR="004C121F" w:rsidRPr="004C121F" w:rsidTr="005705FC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Внедрение технологии сертификата на отдых детей и их оздоровление на территории Пермского края</w:t>
            </w:r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Повышение платежеспособного спроса на услуги организаций отдыха и оздоровления, поддержка негосударственных организаций отдыха и оздоровления детей через их субсидирование</w:t>
            </w:r>
          </w:p>
        </w:tc>
      </w:tr>
      <w:tr w:rsidR="004C121F" w:rsidRPr="004C121F" w:rsidTr="005705FC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Закуп путевок в организации отдыха детей и их оздоровления за счет средств бюджета Пермского края, предоставление денежной компенсации родителям за самостоятельно приобретенные путевки в организации отдыха детей и их оздоровления</w:t>
            </w:r>
            <w:proofErr w:type="gramEnd"/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Сохранение охвата детей различными формами отдыха и оздоровления в Пермском крае</w:t>
            </w:r>
          </w:p>
        </w:tc>
      </w:tr>
    </w:tbl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4C121F">
        <w:rPr>
          <w:rFonts w:ascii="Times New Roman" w:hAnsi="Times New Roman" w:cs="Times New Roman"/>
          <w:sz w:val="24"/>
          <w:szCs w:val="24"/>
        </w:rPr>
        <w:t>XII</w:t>
      </w:r>
      <w:proofErr w:type="spellEnd"/>
      <w:r w:rsidRPr="004C121F">
        <w:rPr>
          <w:rFonts w:ascii="Times New Roman" w:hAnsi="Times New Roman" w:cs="Times New Roman"/>
          <w:sz w:val="24"/>
          <w:szCs w:val="24"/>
        </w:rPr>
        <w:t>. Рынок услуг перевозок пассажиров наземным транспортом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12.1. Контрольные показатели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7490"/>
        <w:gridCol w:w="1332"/>
        <w:gridCol w:w="1333"/>
        <w:gridCol w:w="1332"/>
        <w:gridCol w:w="1333"/>
        <w:gridCol w:w="1333"/>
      </w:tblGrid>
      <w:tr w:rsidR="004C121F" w:rsidRPr="004C121F" w:rsidTr="00FC0D27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показателя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2015 год (факт)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 год (план)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2017 год (план)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2018 год (план)</w:t>
            </w:r>
          </w:p>
        </w:tc>
      </w:tr>
      <w:tr w:rsidR="004C121F" w:rsidRPr="004C121F" w:rsidTr="00FC0D27">
        <w:tc>
          <w:tcPr>
            <w:tcW w:w="510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121F" w:rsidRPr="004C121F" w:rsidTr="00FC0D27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Доля негосударственных (немуниципальных) перевозчиков на </w:t>
            </w: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C121F" w:rsidRPr="004C121F" w:rsidTr="00FC0D27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Доля межмуниципальных маршрутов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перевозчиками, в общем количестве межмуниципальных маршрутов регулярных перевозок пассажиров наземным транспортом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C121F" w:rsidRPr="004C121F" w:rsidTr="00FC0D27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Доля рейсов по межмуниципальным маршрутам регулярных перевозок пассажиров наземным транспортом, осуществляемых негосударственными (немуниципальными) перевозчиками, в общем количестве рейсов по межмуниципальным маршрутам регулярных перевозок пассажиров наземным транспортом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333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</w:tbl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12.2. Перечень мероприятий, направленных на достижение</w:t>
      </w:r>
    </w:p>
    <w:p w:rsidR="004C121F" w:rsidRPr="004C121F" w:rsidRDefault="004C1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контрольных показателей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222"/>
        <w:gridCol w:w="1701"/>
        <w:gridCol w:w="2268"/>
        <w:gridCol w:w="4962"/>
      </w:tblGrid>
      <w:tr w:rsidR="004C121F" w:rsidRPr="004C121F" w:rsidTr="005705FC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2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68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96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4C121F" w:rsidRPr="004C121F" w:rsidTr="005705FC">
        <w:tc>
          <w:tcPr>
            <w:tcW w:w="510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21F" w:rsidRPr="004C121F" w:rsidTr="005705FC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конкурса на право получения свидетельства об осуществлении перевозок по межмуниципальным маршрутам регулярных перевозок</w:t>
            </w:r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 в секторе пассажирского автомобильного транспорта</w:t>
            </w:r>
          </w:p>
        </w:tc>
      </w:tr>
      <w:tr w:rsidR="004C121F" w:rsidRPr="004C121F" w:rsidTr="005705FC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поддержание в актуальном состоянии на официальном сайте Министерства транспорта Пермского края в информационно-телекоммуникационной сети "Интернет" реестра </w:t>
            </w: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межмуниципальных маршрутов регулярных перевозок</w:t>
            </w:r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 гг.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населения по вопросам организации регулярных перевозок пассажиров автомобильным транспортом в пригородном и межмуниципальном </w:t>
            </w: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сообщении</w:t>
            </w:r>
          </w:p>
        </w:tc>
      </w:tr>
      <w:tr w:rsidR="004C121F" w:rsidRPr="004C121F" w:rsidTr="005705FC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2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Развитие дорожно-транспортной инфраструктуры и маршрутной сети Пермского края</w:t>
            </w:r>
          </w:p>
        </w:tc>
        <w:tc>
          <w:tcPr>
            <w:tcW w:w="170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226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ведения бизнеса в сфере пассажирских перевозок автомобильным транспортом</w:t>
            </w:r>
          </w:p>
        </w:tc>
      </w:tr>
    </w:tbl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4C121F">
        <w:rPr>
          <w:rFonts w:ascii="Times New Roman" w:hAnsi="Times New Roman" w:cs="Times New Roman"/>
          <w:sz w:val="24"/>
          <w:szCs w:val="24"/>
        </w:rPr>
        <w:t>XIII</w:t>
      </w:r>
      <w:proofErr w:type="spellEnd"/>
      <w:r w:rsidRPr="004C121F">
        <w:rPr>
          <w:rFonts w:ascii="Times New Roman" w:hAnsi="Times New Roman" w:cs="Times New Roman"/>
          <w:sz w:val="24"/>
          <w:szCs w:val="24"/>
        </w:rPr>
        <w:t>. Рынок финансовых услуг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13.1. Контрольные показатели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7490"/>
        <w:gridCol w:w="1332"/>
        <w:gridCol w:w="1333"/>
        <w:gridCol w:w="1332"/>
        <w:gridCol w:w="1333"/>
        <w:gridCol w:w="1333"/>
      </w:tblGrid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показателя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2015 год (факт)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 год (план)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2017 год (план)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2018 год (план)</w:t>
            </w:r>
          </w:p>
        </w:tc>
      </w:tr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жителей Пермского края, </w:t>
            </w: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которое приходится одна кредитная организация (с обособленными подразделениями)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3264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3212</w:t>
            </w:r>
          </w:p>
        </w:tc>
      </w:tr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образований Пермского края, в которых присутствуют не менее одной кредитной организации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Количество банков, действующих на территории Пермского края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электронных терминалов, установленных в организациях торговли и услуг (данные по региональным кредитным организациям, филиалам </w:t>
            </w: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инорегиональных</w:t>
            </w:r>
            <w:proofErr w:type="spell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организаций)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39172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41260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43000</w:t>
            </w:r>
          </w:p>
        </w:tc>
      </w:tr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банкоматов (данные по региональным кредитным организациям, филиалам </w:t>
            </w: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инорегиональных</w:t>
            </w:r>
            <w:proofErr w:type="spell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организаций)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3476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3520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3540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3560</w:t>
            </w:r>
          </w:p>
        </w:tc>
      </w:tr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кредитных организаций (головных офисов, филиалов, обособленных структурных подразделений) на территории Пермского края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</w:tbl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13.2. Перечень мероприятий, направленных на достижение</w:t>
      </w:r>
    </w:p>
    <w:p w:rsidR="004C121F" w:rsidRPr="004C121F" w:rsidRDefault="004C1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lastRenderedPageBreak/>
        <w:t>контрольных показателей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252"/>
        <w:gridCol w:w="1531"/>
        <w:gridCol w:w="2041"/>
        <w:gridCol w:w="6329"/>
      </w:tblGrid>
      <w:tr w:rsidR="004C121F" w:rsidRPr="004C121F" w:rsidTr="00484F6E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4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6329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4C121F" w:rsidRPr="004C121F" w:rsidTr="00484F6E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9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21F" w:rsidRPr="004C121F" w:rsidTr="00484F6E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Увеличение сети банковских подразделений на территории Пермского края, развитие банковского сектора в муниципальных образованиях</w:t>
            </w:r>
          </w:p>
        </w:tc>
        <w:tc>
          <w:tcPr>
            <w:tcW w:w="153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204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Пермского края</w:t>
            </w:r>
          </w:p>
        </w:tc>
        <w:tc>
          <w:tcPr>
            <w:tcW w:w="6329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Обеспечение потребности предприятий и населения всеми видами банковских продуктов и услуг, развитие добросовестной конкуренции между кредитными организациями</w:t>
            </w:r>
          </w:p>
        </w:tc>
      </w:tr>
    </w:tbl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4C121F">
        <w:rPr>
          <w:rFonts w:ascii="Times New Roman" w:hAnsi="Times New Roman" w:cs="Times New Roman"/>
          <w:sz w:val="24"/>
          <w:szCs w:val="24"/>
        </w:rPr>
        <w:t>XIV</w:t>
      </w:r>
      <w:proofErr w:type="spellEnd"/>
      <w:r w:rsidRPr="004C121F">
        <w:rPr>
          <w:rFonts w:ascii="Times New Roman" w:hAnsi="Times New Roman" w:cs="Times New Roman"/>
          <w:sz w:val="24"/>
          <w:szCs w:val="24"/>
        </w:rPr>
        <w:t>. Рынок жилищного строительства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14.1. Контрольные показатели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7490"/>
        <w:gridCol w:w="1332"/>
        <w:gridCol w:w="1333"/>
        <w:gridCol w:w="1332"/>
        <w:gridCol w:w="1333"/>
        <w:gridCol w:w="1333"/>
      </w:tblGrid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показателя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2015 год (факт)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 год (план)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2017 год (план)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2018 год (план)</w:t>
            </w:r>
          </w:p>
        </w:tc>
      </w:tr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Пермского края с утвержденными документами территориального планирования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Пермского края с утвержденными документами градостроительного зонирования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Общая площадь введенных в эксплуатацию многоквартирных домов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702511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725000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725000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700000</w:t>
            </w:r>
          </w:p>
        </w:tc>
      </w:tr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Общая площадь построенных индивидуальных жилых домов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451570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425000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425000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</w:tr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помещений, приходящаяся в среднем на 1 жителя Пермского края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4C121F" w:rsidRPr="004C121F" w:rsidTr="00435B21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90" w:type="dxa"/>
            <w:vAlign w:val="center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строительных субъектов, суммарная доля жилых </w:t>
            </w: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на рынке которых в общем объеме введенного жилья превышает 70%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14.2. Перечень мероприятий, направленных на достижение</w:t>
      </w:r>
    </w:p>
    <w:p w:rsidR="004C121F" w:rsidRPr="004C121F" w:rsidRDefault="004C1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21F">
        <w:rPr>
          <w:rFonts w:ascii="Times New Roman" w:hAnsi="Times New Roman" w:cs="Times New Roman"/>
          <w:sz w:val="24"/>
          <w:szCs w:val="24"/>
        </w:rPr>
        <w:t>контрольных показателей</w:t>
      </w:r>
    </w:p>
    <w:p w:rsidR="004C121F" w:rsidRPr="004C121F" w:rsidRDefault="004C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252"/>
        <w:gridCol w:w="1531"/>
        <w:gridCol w:w="3408"/>
        <w:gridCol w:w="4962"/>
      </w:tblGrid>
      <w:tr w:rsidR="004C121F" w:rsidRPr="004C121F" w:rsidTr="00484F6E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40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4C121F" w:rsidRPr="004C121F" w:rsidTr="00484F6E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21F" w:rsidRPr="004C121F" w:rsidTr="00484F6E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подготовки и утверждения </w:t>
            </w: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документов территориального планирования муниципальных образований Пермского края</w:t>
            </w:r>
            <w:proofErr w:type="gramEnd"/>
          </w:p>
        </w:tc>
        <w:tc>
          <w:tcPr>
            <w:tcW w:w="153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340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жилищно-коммунального хозяйства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утвержденных </w:t>
            </w: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документов территориального планирования муниципальных образований Пермского края</w:t>
            </w:r>
            <w:proofErr w:type="gramEnd"/>
          </w:p>
        </w:tc>
      </w:tr>
      <w:tr w:rsidR="004C121F" w:rsidRPr="004C121F" w:rsidTr="00484F6E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подготовки и утверждения </w:t>
            </w: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документов градостроительного зонирования муниципальных образований Пермского края</w:t>
            </w:r>
            <w:proofErr w:type="gramEnd"/>
          </w:p>
        </w:tc>
        <w:tc>
          <w:tcPr>
            <w:tcW w:w="153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340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жилищно-коммунального хозяйства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утвержденных </w:t>
            </w:r>
            <w:proofErr w:type="gramStart"/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документов градостроительного зонирования муниципальных образований Пермского края</w:t>
            </w:r>
            <w:proofErr w:type="gramEnd"/>
          </w:p>
        </w:tc>
      </w:tr>
      <w:tr w:rsidR="004C121F" w:rsidRPr="004C121F" w:rsidTr="00484F6E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Сбор, анализ и обобщение данных по вводу многоквартирных домов в эксплуатацию, формирование базы данных</w:t>
            </w:r>
          </w:p>
        </w:tc>
        <w:tc>
          <w:tcPr>
            <w:tcW w:w="153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340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жилищно-коммунального хозяйства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Достижение запланированных показателей ввода жилья по многоквартирным домам, выявление и в дальнейшем предотвращение создания монополии на рынке строительства жилья</w:t>
            </w:r>
          </w:p>
        </w:tc>
      </w:tr>
      <w:tr w:rsidR="004C121F" w:rsidRPr="004C121F" w:rsidTr="00484F6E">
        <w:tc>
          <w:tcPr>
            <w:tcW w:w="510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Сбор, анализ и обобщение данных по строительству индивидуальных жилых домов, формирование базы данных</w:t>
            </w:r>
          </w:p>
        </w:tc>
        <w:tc>
          <w:tcPr>
            <w:tcW w:w="1531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3408" w:type="dxa"/>
          </w:tcPr>
          <w:p w:rsidR="004C121F" w:rsidRPr="004C121F" w:rsidRDefault="004C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жилищно-коммунального хозяйства Пермского края</w:t>
            </w:r>
          </w:p>
        </w:tc>
        <w:tc>
          <w:tcPr>
            <w:tcW w:w="4962" w:type="dxa"/>
          </w:tcPr>
          <w:p w:rsidR="004C121F" w:rsidRPr="004C121F" w:rsidRDefault="004C1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1F">
              <w:rPr>
                <w:rFonts w:ascii="Times New Roman" w:hAnsi="Times New Roman" w:cs="Times New Roman"/>
                <w:sz w:val="24"/>
                <w:szCs w:val="24"/>
              </w:rPr>
              <w:t>Достижение запланированных показателей по строительству индивидуальных жилых домов</w:t>
            </w:r>
          </w:p>
        </w:tc>
      </w:tr>
    </w:tbl>
    <w:p w:rsidR="00FC7FCA" w:rsidRPr="004C121F" w:rsidRDefault="00FC7FCA" w:rsidP="00FC0D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C121F" w:rsidRPr="004C121F" w:rsidRDefault="004C121F">
      <w:pPr>
        <w:rPr>
          <w:rFonts w:ascii="Times New Roman" w:hAnsi="Times New Roman" w:cs="Times New Roman"/>
          <w:sz w:val="24"/>
          <w:szCs w:val="24"/>
        </w:rPr>
      </w:pPr>
    </w:p>
    <w:sectPr w:rsidR="004C121F" w:rsidRPr="004C121F" w:rsidSect="00FC0D27">
      <w:pgSz w:w="16838" w:h="11905" w:orient="landscape"/>
      <w:pgMar w:top="993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121F"/>
    <w:rsid w:val="00214333"/>
    <w:rsid w:val="00422CAC"/>
    <w:rsid w:val="00435B21"/>
    <w:rsid w:val="00484F6E"/>
    <w:rsid w:val="004C121F"/>
    <w:rsid w:val="005004B5"/>
    <w:rsid w:val="005705FC"/>
    <w:rsid w:val="005F44F5"/>
    <w:rsid w:val="006D7A2B"/>
    <w:rsid w:val="00B65BBD"/>
    <w:rsid w:val="00E27ED5"/>
    <w:rsid w:val="00E50675"/>
    <w:rsid w:val="00E541A3"/>
    <w:rsid w:val="00E67B72"/>
    <w:rsid w:val="00FC0D27"/>
    <w:rsid w:val="00FC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21F"/>
    <w:pPr>
      <w:widowControl w:val="0"/>
      <w:autoSpaceDE w:val="0"/>
      <w:autoSpaceDN w:val="0"/>
      <w:spacing w:before="0" w:after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21F"/>
    <w:pPr>
      <w:widowControl w:val="0"/>
      <w:autoSpaceDE w:val="0"/>
      <w:autoSpaceDN w:val="0"/>
      <w:spacing w:before="0"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121F"/>
    <w:pPr>
      <w:widowControl w:val="0"/>
      <w:autoSpaceDE w:val="0"/>
      <w:autoSpaceDN w:val="0"/>
      <w:spacing w:before="0" w:after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25C40B07BAD91E6D50CC571D1A6692A76F2CE70BD166C5F856A5DC45411EB96C2E4013D62D0C7F425CD7rAb7F" TargetMode="External"/><Relationship Id="rId13" Type="http://schemas.openxmlformats.org/officeDocument/2006/relationships/hyperlink" Target="consultantplus://offline/ref=3925C40B07BAD91E6D50CC571D1A6692A76F2CE70BD166C5F856A5DC45411EB96C2E4013D62D0C7F425DD7rAb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25C40B07BAD91E6D50CC571D1A6692A76F2CE70BD166C5F856A5DC45411EB96C2E4013D62D0C7F425CD4rAb4F" TargetMode="External"/><Relationship Id="rId12" Type="http://schemas.openxmlformats.org/officeDocument/2006/relationships/hyperlink" Target="consultantplus://offline/ref=3925C40B07BAD91E6D50CC571D1A6692A76F2CE70BD166C5F856A5DC45411EB96C2E4013D62D0C7F425CD3rAb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25C40B07BAD91E6D50D25A0B763B99AE6C7AEE06D66894A109FE81124814EE2B61195192200C76r4b7F" TargetMode="External"/><Relationship Id="rId11" Type="http://schemas.openxmlformats.org/officeDocument/2006/relationships/hyperlink" Target="consultantplus://offline/ref=3925C40B07BAD91E6D50CC571D1A6692A76F2CE70BD166C5F856A5DC45411EB96C2E4013D62D0C7F425CD0rAbBF" TargetMode="External"/><Relationship Id="rId5" Type="http://schemas.openxmlformats.org/officeDocument/2006/relationships/hyperlink" Target="consultantplus://offline/ref=3925C40B07BAD91E6D50CC571D1A6692A76F2CE70BD166C5F856A5DC45411EB96C2E4013D62D0C7F425CD5rAb7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925C40B07BAD91E6D50CC571D1A6692A76F2CE70BD166C5F856A5DC45411EB96C2E4013D62D0C7F425CD0rAb2F" TargetMode="External"/><Relationship Id="rId4" Type="http://schemas.openxmlformats.org/officeDocument/2006/relationships/hyperlink" Target="consultantplus://offline/ref=3925C40B07BAD91E6D50CC571D1A6692A76F2CE70BD166C5F856A5DC45411EB9r6bCF" TargetMode="External"/><Relationship Id="rId9" Type="http://schemas.openxmlformats.org/officeDocument/2006/relationships/hyperlink" Target="consultantplus://offline/ref=3925C40B07BAD91E6D50CC571D1A6692A76F2CE70BD166C5F856A5DC45411EB96C2E4013D62D0C7F425CD6rAb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адм_окт</Company>
  <LinksUpToDate>false</LinksUpToDate>
  <CharactersWithSpaces>19569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ЗиятдиновМХ</dc:creator>
  <cp:keywords/>
  <dc:description/>
  <cp:lastModifiedBy>ЗиятдиновМХ</cp:lastModifiedBy>
  <cp:revision>2</cp:revision>
  <dcterms:created xsi:type="dcterms:W3CDTF">2017-01-20T05:27:00Z</dcterms:created>
  <dcterms:modified xsi:type="dcterms:W3CDTF">2017-01-20T05:53:00Z</dcterms:modified>
</cp:coreProperties>
</file>