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7850B7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1F12"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>на право заключения договор</w:t>
      </w:r>
      <w:r w:rsidR="00BC2451">
        <w:rPr>
          <w:rFonts w:ascii="Times New Roman" w:hAnsi="Times New Roman" w:cs="Times New Roman"/>
          <w:b/>
          <w:sz w:val="20"/>
          <w:szCs w:val="20"/>
        </w:rPr>
        <w:t>ов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 аренды и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участков,</w:t>
      </w:r>
      <w:r w:rsidR="006730F6" w:rsidRPr="008E3D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b/>
          <w:sz w:val="20"/>
          <w:szCs w:val="20"/>
        </w:rPr>
        <w:t>расположенных в границах Добрянского муниципального района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5F0093">
        <w:rPr>
          <w:rFonts w:ascii="Times New Roman" w:hAnsi="Times New Roman" w:cs="Times New Roman"/>
          <w:sz w:val="20"/>
          <w:szCs w:val="20"/>
        </w:rPr>
        <w:t>на право заключения договор</w:t>
      </w:r>
      <w:r w:rsidR="00BC2451">
        <w:rPr>
          <w:rFonts w:ascii="Times New Roman" w:hAnsi="Times New Roman" w:cs="Times New Roman"/>
          <w:sz w:val="20"/>
          <w:szCs w:val="20"/>
        </w:rPr>
        <w:t>ов</w:t>
      </w:r>
      <w:r w:rsidR="005F0093">
        <w:rPr>
          <w:rFonts w:ascii="Times New Roman" w:hAnsi="Times New Roman" w:cs="Times New Roman"/>
          <w:sz w:val="20"/>
          <w:szCs w:val="20"/>
        </w:rPr>
        <w:t xml:space="preserve"> аренды и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муниципального района. </w:t>
      </w:r>
    </w:p>
    <w:p w:rsidR="00E35732" w:rsidRPr="00250B42" w:rsidRDefault="000C1F12" w:rsidP="008E3D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Pr="008A2863">
        <w:rPr>
          <w:rFonts w:ascii="Times New Roman" w:hAnsi="Times New Roman" w:cs="Times New Roman"/>
          <w:sz w:val="20"/>
          <w:szCs w:val="20"/>
        </w:rPr>
        <w:t xml:space="preserve">аукциона утверждены постановлением администрации Добрянского муниципального района Пермского </w:t>
      </w:r>
      <w:r w:rsidRPr="00250B42">
        <w:rPr>
          <w:rFonts w:ascii="Times New Roman" w:hAnsi="Times New Roman" w:cs="Times New Roman"/>
          <w:sz w:val="20"/>
          <w:szCs w:val="20"/>
        </w:rPr>
        <w:t xml:space="preserve">края от </w:t>
      </w:r>
      <w:r w:rsidR="00250B42" w:rsidRPr="00250B42">
        <w:rPr>
          <w:rFonts w:ascii="Times New Roman" w:hAnsi="Times New Roman" w:cs="Times New Roman"/>
          <w:sz w:val="20"/>
          <w:szCs w:val="20"/>
        </w:rPr>
        <w:t>16</w:t>
      </w:r>
      <w:r w:rsidR="00E35732" w:rsidRPr="00250B42">
        <w:rPr>
          <w:rFonts w:ascii="Times New Roman" w:hAnsi="Times New Roman" w:cs="Times New Roman"/>
          <w:sz w:val="20"/>
          <w:szCs w:val="20"/>
        </w:rPr>
        <w:t>.</w:t>
      </w:r>
      <w:r w:rsidR="00250B42" w:rsidRPr="00250B42">
        <w:rPr>
          <w:rFonts w:ascii="Times New Roman" w:hAnsi="Times New Roman" w:cs="Times New Roman"/>
          <w:sz w:val="20"/>
          <w:szCs w:val="20"/>
        </w:rPr>
        <w:t>07</w:t>
      </w:r>
      <w:r w:rsidR="00E35732" w:rsidRPr="00250B42">
        <w:rPr>
          <w:rFonts w:ascii="Times New Roman" w:hAnsi="Times New Roman" w:cs="Times New Roman"/>
          <w:sz w:val="20"/>
          <w:szCs w:val="20"/>
        </w:rPr>
        <w:t xml:space="preserve">.2018 г. </w:t>
      </w:r>
      <w:r w:rsidR="00E35732" w:rsidRPr="00250B42">
        <w:rPr>
          <w:rFonts w:ascii="Times New Roman" w:hAnsi="Times New Roman" w:cs="Times New Roman"/>
          <w:bCs/>
          <w:sz w:val="20"/>
          <w:szCs w:val="20"/>
        </w:rPr>
        <w:t>№</w:t>
      </w:r>
      <w:r w:rsidR="00250B42" w:rsidRPr="00250B42">
        <w:rPr>
          <w:rFonts w:ascii="Times New Roman" w:hAnsi="Times New Roman" w:cs="Times New Roman"/>
          <w:bCs/>
          <w:sz w:val="20"/>
          <w:szCs w:val="20"/>
        </w:rPr>
        <w:t>563</w:t>
      </w:r>
      <w:r w:rsidR="00E35732" w:rsidRPr="00250B42">
        <w:rPr>
          <w:rFonts w:ascii="Times New Roman" w:hAnsi="Times New Roman" w:cs="Times New Roman"/>
          <w:bCs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BC2451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C2451">
        <w:rPr>
          <w:rFonts w:ascii="Times New Roman" w:hAnsi="Times New Roman" w:cs="Times New Roman"/>
          <w:b/>
          <w:sz w:val="20"/>
          <w:szCs w:val="20"/>
          <w:u w:val="single"/>
        </w:rPr>
        <w:t>августа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A7ED3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gramEnd"/>
      <w:r w:rsidR="00F934C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BC2451"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09329D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C2451">
        <w:rPr>
          <w:rFonts w:ascii="Times New Roman" w:hAnsi="Times New Roman" w:cs="Times New Roman"/>
          <w:b/>
          <w:sz w:val="20"/>
          <w:szCs w:val="20"/>
          <w:u w:val="single"/>
        </w:rPr>
        <w:t>июл</w:t>
      </w:r>
      <w:r w:rsidR="005F0093">
        <w:rPr>
          <w:rFonts w:ascii="Times New Roman" w:hAnsi="Times New Roman" w:cs="Times New Roman"/>
          <w:b/>
          <w:sz w:val="20"/>
          <w:szCs w:val="20"/>
          <w:u w:val="single"/>
        </w:rPr>
        <w:t>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A307F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BC2451"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EA307F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C2451">
        <w:rPr>
          <w:rFonts w:ascii="Times New Roman" w:hAnsi="Times New Roman" w:cs="Times New Roman"/>
          <w:b/>
          <w:sz w:val="20"/>
          <w:szCs w:val="20"/>
          <w:u w:val="single"/>
        </w:rPr>
        <w:t>августа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DA7ED3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5D5776" w:rsidRPr="008E3D7A">
        <w:rPr>
          <w:rFonts w:ascii="Times New Roman" w:hAnsi="Times New Roman" w:cs="Times New Roman"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sz w:val="20"/>
          <w:szCs w:val="20"/>
        </w:rPr>
        <w:t xml:space="preserve">(включительно)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</w:t>
      </w:r>
      <w:bookmarkStart w:id="0" w:name="_GoBack"/>
      <w:bookmarkEnd w:id="0"/>
      <w:r w:rsidRPr="008E3D7A">
        <w:rPr>
          <w:rFonts w:ascii="Times New Roman" w:hAnsi="Times New Roman" w:cs="Times New Roman"/>
          <w:sz w:val="20"/>
          <w:szCs w:val="20"/>
        </w:rPr>
        <w:t>ественных и земельных отношений администрации Добрянского муниципального района.</w:t>
      </w:r>
      <w:proofErr w:type="gramEnd"/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Pr="008E3D7A" w:rsidRDefault="004E1C1D" w:rsidP="008E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 w:rsidR="005F0093">
        <w:rPr>
          <w:rFonts w:ascii="Times New Roman" w:hAnsi="Times New Roman" w:cs="Times New Roman"/>
          <w:b/>
          <w:sz w:val="20"/>
          <w:szCs w:val="20"/>
        </w:rPr>
        <w:t>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5F0093">
        <w:rPr>
          <w:rFonts w:ascii="Times New Roman" w:hAnsi="Times New Roman" w:cs="Times New Roman"/>
          <w:b/>
          <w:sz w:val="20"/>
          <w:szCs w:val="20"/>
        </w:rPr>
        <w:t>ов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</w:t>
      </w:r>
      <w:r w:rsidR="0003572B" w:rsidRPr="008E3D7A">
        <w:rPr>
          <w:rFonts w:ascii="Times New Roman" w:hAnsi="Times New Roman" w:cs="Times New Roman"/>
          <w:sz w:val="20"/>
          <w:szCs w:val="20"/>
        </w:rPr>
        <w:t xml:space="preserve"> по лот</w:t>
      </w:r>
      <w:r w:rsidR="005F0093">
        <w:rPr>
          <w:rFonts w:ascii="Times New Roman" w:hAnsi="Times New Roman" w:cs="Times New Roman"/>
          <w:sz w:val="20"/>
          <w:szCs w:val="20"/>
        </w:rPr>
        <w:t>ам №</w:t>
      </w:r>
      <w:r w:rsidR="005F0093" w:rsidRPr="005F0093">
        <w:rPr>
          <w:rFonts w:ascii="Times New Roman" w:hAnsi="Times New Roman" w:cs="Times New Roman"/>
          <w:sz w:val="20"/>
          <w:szCs w:val="20"/>
        </w:rPr>
        <w:t>№</w:t>
      </w:r>
      <w:r w:rsidR="00BC2451">
        <w:rPr>
          <w:rFonts w:ascii="Times New Roman" w:hAnsi="Times New Roman" w:cs="Times New Roman"/>
          <w:sz w:val="20"/>
          <w:szCs w:val="20"/>
        </w:rPr>
        <w:t>1,2,5,6,8,9,10,17</w:t>
      </w:r>
      <w:r w:rsidR="005F0093" w:rsidRPr="005F0093">
        <w:rPr>
          <w:rFonts w:ascii="Times New Roman" w:hAnsi="Times New Roman" w:cs="Times New Roman"/>
          <w:sz w:val="20"/>
          <w:szCs w:val="20"/>
        </w:rPr>
        <w:t xml:space="preserve"> равной кадастровой стоимости.</w:t>
      </w:r>
    </w:p>
    <w:p w:rsidR="005F0093" w:rsidRDefault="003807AD" w:rsidP="009A3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 w:rsidR="005F0093">
        <w:rPr>
          <w:rFonts w:ascii="Times New Roman" w:hAnsi="Times New Roman" w:cs="Times New Roman"/>
          <w:b/>
          <w:sz w:val="20"/>
          <w:szCs w:val="20"/>
        </w:rPr>
        <w:t>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5F0093">
        <w:rPr>
          <w:rFonts w:ascii="Times New Roman" w:hAnsi="Times New Roman" w:cs="Times New Roman"/>
          <w:b/>
          <w:sz w:val="20"/>
          <w:szCs w:val="20"/>
        </w:rPr>
        <w:t>ов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 </w:t>
      </w:r>
      <w:r w:rsidR="00BC2451">
        <w:rPr>
          <w:rFonts w:ascii="Times New Roman" w:hAnsi="Times New Roman" w:cs="Times New Roman"/>
          <w:sz w:val="20"/>
          <w:szCs w:val="20"/>
        </w:rPr>
        <w:t xml:space="preserve">по лотам </w:t>
      </w:r>
      <w:r w:rsidR="005F0093" w:rsidRPr="005F0093">
        <w:rPr>
          <w:rFonts w:ascii="Times New Roman" w:hAnsi="Times New Roman" w:cs="Times New Roman"/>
          <w:sz w:val="20"/>
          <w:szCs w:val="20"/>
        </w:rPr>
        <w:t>№№</w:t>
      </w:r>
      <w:r w:rsidR="00BC2451">
        <w:rPr>
          <w:rFonts w:ascii="Times New Roman" w:hAnsi="Times New Roman" w:cs="Times New Roman"/>
          <w:sz w:val="20"/>
          <w:szCs w:val="20"/>
        </w:rPr>
        <w:t>11,12,13,14</w:t>
      </w:r>
      <w:r w:rsidR="005F0093" w:rsidRPr="005F0093">
        <w:rPr>
          <w:rFonts w:ascii="Times New Roman" w:hAnsi="Times New Roman" w:cs="Times New Roman"/>
          <w:sz w:val="20"/>
          <w:szCs w:val="20"/>
        </w:rPr>
        <w:t xml:space="preserve"> на 30% ниже  кадастровой стоимости, в связи с повторным выставлением на аукцион.</w:t>
      </w:r>
    </w:p>
    <w:p w:rsidR="009A312A" w:rsidRDefault="009A312A" w:rsidP="009A3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Начальная цена предмета аукциона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>на право заключения договора аренды земельного участка</w:t>
      </w:r>
      <w:r w:rsidRPr="008E3D7A">
        <w:rPr>
          <w:rFonts w:ascii="Times New Roman" w:hAnsi="Times New Roman" w:cs="Times New Roman"/>
          <w:sz w:val="20"/>
          <w:szCs w:val="20"/>
        </w:rPr>
        <w:t xml:space="preserve">  по лот</w:t>
      </w:r>
      <w:r w:rsidR="005F0093">
        <w:rPr>
          <w:rFonts w:ascii="Times New Roman" w:hAnsi="Times New Roman" w:cs="Times New Roman"/>
          <w:sz w:val="20"/>
          <w:szCs w:val="20"/>
        </w:rPr>
        <w:t xml:space="preserve">у </w:t>
      </w:r>
      <w:r w:rsidR="005F0093" w:rsidRPr="005F0093">
        <w:rPr>
          <w:rFonts w:ascii="Times New Roman" w:hAnsi="Times New Roman" w:cs="Times New Roman"/>
          <w:sz w:val="20"/>
          <w:szCs w:val="20"/>
        </w:rPr>
        <w:t>№4 в размере 5% кадастровой стоимости земельного участка</w:t>
      </w:r>
    </w:p>
    <w:p w:rsidR="00BC2451" w:rsidRPr="008E3D7A" w:rsidRDefault="00BC2451" w:rsidP="00BC2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>
        <w:rPr>
          <w:rFonts w:ascii="Times New Roman" w:hAnsi="Times New Roman" w:cs="Times New Roman"/>
          <w:b/>
          <w:sz w:val="20"/>
          <w:szCs w:val="20"/>
        </w:rPr>
        <w:t>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>
        <w:rPr>
          <w:rFonts w:ascii="Times New Roman" w:hAnsi="Times New Roman" w:cs="Times New Roman"/>
          <w:b/>
          <w:sz w:val="20"/>
          <w:szCs w:val="20"/>
        </w:rPr>
        <w:t>ов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 по лот</w:t>
      </w:r>
      <w:r>
        <w:rPr>
          <w:rFonts w:ascii="Times New Roman" w:hAnsi="Times New Roman" w:cs="Times New Roman"/>
          <w:sz w:val="20"/>
          <w:szCs w:val="20"/>
        </w:rPr>
        <w:t>ам №</w:t>
      </w:r>
      <w:r w:rsidRPr="005F0093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15,16,18 равной рыночной стоимости, определенной в соответствии с Федеральным законом от 29.07.98 г. №135-ФЗ «Об оценочной деятельности в Российской Федерации»</w:t>
      </w:r>
      <w:r w:rsidRPr="005F0093">
        <w:rPr>
          <w:rFonts w:ascii="Times New Roman" w:hAnsi="Times New Roman" w:cs="Times New Roman"/>
          <w:sz w:val="20"/>
          <w:szCs w:val="20"/>
        </w:rPr>
        <w:t>.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443B02" w:rsidRPr="008E3D7A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C2451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 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59:18:0150101:6854,  общая площадь – 1520,0 кв.м., расположенный по адресу: Пермский край, Дивьинское с/п, п. Дивья, в северной части кадастрового квартала 59:18:0150101:,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46253,00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1388,00</w:t>
            </w:r>
          </w:p>
        </w:tc>
      </w:tr>
      <w:tr w:rsidR="00BC2451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>Лот №2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59:18:0150101:6855,  общая площадь – 1550,0 кв.м., расположенный по адресу: Пермский край, Дивьинское с/п, п. Дивья, в северо-восточной части кадастрового квартала 59:18:0150101:,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47166,00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1415,00</w:t>
            </w:r>
          </w:p>
        </w:tc>
      </w:tr>
      <w:tr w:rsidR="00BC2451" w:rsidRPr="00ED754E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№3 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59:18:0350101:1363,  общая площадь – 1500,0 кв.м., расположенный по адресу: Пермский край, Сенькинское с/п, п. Камский, в юго-западной части кадастрового квартала 59:18:0350101:,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2014,00*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</w:tr>
      <w:tr w:rsidR="00BC2451" w:rsidRPr="00ED754E" w:rsidTr="007C4EF5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Лот №4 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59:18:0390101:950,  общая площадь – 3000,0 кв.м., расположенный по адресу: Пермский край, Сенькинское с/п, с. Шемети, в северной части кадастрового квартала 59:18:0390101:, разрешенное использование – индивидуальные жилые дома с приусадебными участками (Ж-1),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5880,00*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</w:tr>
      <w:tr w:rsidR="00BC2451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>Лот №5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59:18:1250101:1816,  общая площадь – 1460,0 кв.м., расположенный по адресу: Пермский край, Сенькинское с/п, </w:t>
            </w:r>
            <w:proofErr w:type="gramStart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Усть-Гаревая</w:t>
            </w:r>
            <w:proofErr w:type="gramEnd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, в южной части кадастрового квартала 59:18:1250101:, разрешенное использование – индивидуальные жилые дома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35945,00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1078,00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>Лот №6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59:18:0400101:1088,  общая площадь – 1317,0 кв.м., расположенный по адресу: Пермский край, Краснослудское с/п, д. Залесная, ул. Северная,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122994,00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24599,00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3690,00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>Лот №7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59:18:0400101:1089,  общая площадь – 700,0 кв.м., расположенный по адресу: </w:t>
            </w:r>
            <w:proofErr w:type="gramStart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Пермский край, Краснослудское с/п, д. Залесная, ул. Школьная, разрешенное использование – индивидуальные жилые дома (Ж-2), срок аренды: 10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3269,00*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1634,50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№8 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59:18:0420101:862,  общая площадь – 1500,0 кв.м., расположенный по адресу: Пермский край, Краснослудское с/п, д. Бобки, ул. Трудовая, разрешенное использование – для ведения личного подсобного хозяйства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117435,00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23487,00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3523,00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№9 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59:18:0420101:1301,  общая площадь – 887,0 кв.м., расположенный по адресу: Пермский край, Краснослудское с/п, д. Бобки, ул. Трудовая,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69443,00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13889,00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2083,00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>Лот №10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59:18:0500101:1983,  общая площадь – 141,0 кв.м., расположенный по адресу: Пермский край, Краснослудское с/п, ст. Пальники, разрешенное использование – объекты торговли и общественного питания (бары, кафе, закусочные, столовые) (О</w:t>
            </w:r>
            <w:proofErr w:type="gramStart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К)),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92308,00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18462,00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2769,00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№11 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59:18:0150101:6538,  общая площадь – 1500,0 кв.м., расположенный по адресу: Пермский край, Дивьинское с/п, п. Дивья, ул. Уральская, д. 26, разрешенное использование – приусадебный участок личного подсобного хозяйства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60795,00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126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>Лот №12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59:18:0150101:6669,  общая площадь – 1480,0 кв.м., расположенный по адресу: Пермский край, Дивьинское с/п, п. Дивья, пер. Первомайский, д. </w:t>
            </w:r>
            <w:proofErr w:type="spellStart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25в</w:t>
            </w:r>
            <w:proofErr w:type="spellEnd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59985,00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11997,00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>Лот №13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59:18:0150101:6672,  общая площадь – 2500,0 кв.м., расположенный по адресу: Пермский край, Дивьинское с/п, п. Дивья,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101325,00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3040,00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№14 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59:18:0150101:6675, общая площадь – 2500,0 кв.м., расположенный по адресу: Пермский край, Дивьинское с/п, п. Дивья, ул. Коммунистическая, д. </w:t>
            </w:r>
            <w:proofErr w:type="spellStart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49а</w:t>
            </w:r>
            <w:proofErr w:type="spellEnd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индивидуальные жилые дома с приусадебными участками (Ж-1), вид права: собственность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101325,00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3040,00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>Лот №15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59:18:0260101:2149,  общая площадь – 884,0 кв.м., расположенный по адресу: Пермский край, Висимское с/п, п. Бор-Ленва, ул. Ломоносова, д. 24, разрешенное использование – для индивидуального жилищного строительства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235620,00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47124,00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7069,00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Лот №16 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59:18:0430101:340,  общая площадь – 1482,0 кв.м., расположенный по адресу: Пермский край, Краснослудское с/п, д. Боровково, ул. Пасечная, </w:t>
            </w:r>
            <w:proofErr w:type="spellStart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д.11</w:t>
            </w:r>
            <w:proofErr w:type="spellEnd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417496,00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83499,00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12525,00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№17 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59:18:0440101:1950,  общая площадь – 1319,0 кв.м., расположенный по адресу: Пермский край, Краснослудское с/п, д. Гари, в восточной части кадастрового квартала 59:18:0440101,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74602,00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14920,00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2238,00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№18 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59:18:0490101:199,  общая площадь – 708,0 кв.м., расположенный по адресу: Пермский край, Краснослудское с/п, д. Кулигино, ул. Камская, </w:t>
            </w:r>
            <w:proofErr w:type="spellStart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д.30А</w:t>
            </w:r>
            <w:proofErr w:type="spellEnd"/>
            <w:r w:rsidRPr="00BC2451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для ведения личного подсобного хозяйства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198225,00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39645,00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5947,00</w:t>
            </w:r>
          </w:p>
        </w:tc>
      </w:tr>
      <w:tr w:rsidR="00BC2451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451" w:rsidRPr="00BC2451" w:rsidRDefault="00BC2451" w:rsidP="00B15B8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b/>
                <w:sz w:val="20"/>
                <w:szCs w:val="20"/>
              </w:rPr>
              <w:t>Лот №19</w:t>
            </w:r>
            <w:r w:rsidRPr="00BC2451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59:18:0910101:83,  общая площадь – 1100,0 кв.м., расположенный по адресу: Пермский край, Перемское с/п, д. Ярославщина, разрешенное использование – для ведения личного подсобного хозяйства (Ж-1), вид права: аренда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630,00*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2451" w:rsidRPr="00BC2451" w:rsidRDefault="00BC2451" w:rsidP="00B15B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</w:tr>
    </w:tbl>
    <w:p w:rsidR="005F0872" w:rsidRDefault="005F0872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0872">
        <w:rPr>
          <w:rFonts w:ascii="Times New Roman" w:hAnsi="Times New Roman" w:cs="Times New Roman"/>
          <w:sz w:val="20"/>
          <w:szCs w:val="20"/>
        </w:rPr>
        <w:t>* по результатам аукциона устанавливается размер ежегодной арендной платы</w:t>
      </w:r>
      <w:r w:rsidR="00145576">
        <w:rPr>
          <w:rFonts w:ascii="Times New Roman" w:hAnsi="Times New Roman" w:cs="Times New Roman"/>
          <w:sz w:val="20"/>
          <w:szCs w:val="20"/>
        </w:rPr>
        <w:t>,</w:t>
      </w:r>
      <w:r w:rsidRPr="005F0872">
        <w:rPr>
          <w:rFonts w:ascii="Times New Roman" w:hAnsi="Times New Roman" w:cs="Times New Roman"/>
          <w:sz w:val="20"/>
          <w:szCs w:val="20"/>
        </w:rPr>
        <w:t xml:space="preserve"> на весь период действия договора аренды земельного участка</w:t>
      </w:r>
    </w:p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относятся к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не разграничен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 xml:space="preserve">ной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собственност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и.</w:t>
      </w:r>
    </w:p>
    <w:p w:rsidR="00583F7A" w:rsidRPr="00AE0735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0735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854876" w:rsidRDefault="000D54C1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4876">
        <w:rPr>
          <w:rFonts w:ascii="Times New Roman" w:hAnsi="Times New Roman" w:cs="Times New Roman"/>
          <w:sz w:val="20"/>
          <w:szCs w:val="20"/>
        </w:rPr>
        <w:t>И</w:t>
      </w:r>
      <w:r w:rsidR="00B76EDB" w:rsidRPr="00854876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854876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D95940" w:rsidRPr="00854876">
        <w:rPr>
          <w:rFonts w:ascii="Times New Roman" w:hAnsi="Times New Roman" w:cs="Times New Roman"/>
          <w:b/>
          <w:sz w:val="20"/>
          <w:szCs w:val="20"/>
        </w:rPr>
        <w:t xml:space="preserve">лотов </w:t>
      </w:r>
      <w:r w:rsidR="00854876" w:rsidRPr="00854876">
        <w:rPr>
          <w:rFonts w:ascii="Times New Roman" w:hAnsi="Times New Roman" w:cs="Times New Roman"/>
          <w:b/>
          <w:sz w:val="20"/>
          <w:szCs w:val="20"/>
        </w:rPr>
        <w:t>8,9,16,17,19</w:t>
      </w:r>
      <w:r w:rsidR="00B76EDB" w:rsidRPr="00854876">
        <w:rPr>
          <w:rFonts w:ascii="Times New Roman" w:hAnsi="Times New Roman" w:cs="Times New Roman"/>
          <w:sz w:val="20"/>
          <w:szCs w:val="20"/>
        </w:rPr>
        <w:t xml:space="preserve">: </w:t>
      </w:r>
      <w:r w:rsidRPr="00854876">
        <w:rPr>
          <w:rFonts w:ascii="Times New Roman" w:hAnsi="Times New Roman" w:cs="Times New Roman"/>
          <w:sz w:val="20"/>
          <w:szCs w:val="20"/>
        </w:rPr>
        <w:t>в радиусе 500</w:t>
      </w:r>
      <w:r w:rsidR="00C073E8" w:rsidRPr="00854876">
        <w:rPr>
          <w:rFonts w:ascii="Times New Roman" w:hAnsi="Times New Roman" w:cs="Times New Roman"/>
          <w:sz w:val="20"/>
          <w:szCs w:val="20"/>
        </w:rPr>
        <w:t xml:space="preserve"> </w:t>
      </w:r>
      <w:r w:rsidRPr="00854876">
        <w:rPr>
          <w:rFonts w:ascii="Times New Roman" w:hAnsi="Times New Roman" w:cs="Times New Roman"/>
          <w:sz w:val="20"/>
          <w:szCs w:val="20"/>
        </w:rPr>
        <w:t xml:space="preserve">м </w:t>
      </w:r>
      <w:r w:rsidR="00854876" w:rsidRPr="00854876">
        <w:rPr>
          <w:rFonts w:ascii="Times New Roman" w:hAnsi="Times New Roman" w:cs="Times New Roman"/>
          <w:sz w:val="20"/>
          <w:szCs w:val="20"/>
        </w:rPr>
        <w:t>имеются</w:t>
      </w:r>
      <w:r w:rsidRPr="00854876">
        <w:rPr>
          <w:rFonts w:ascii="Times New Roman" w:hAnsi="Times New Roman" w:cs="Times New Roman"/>
          <w:sz w:val="20"/>
          <w:szCs w:val="20"/>
        </w:rPr>
        <w:t xml:space="preserve"> источник</w:t>
      </w:r>
      <w:r w:rsidR="00854876" w:rsidRPr="00854876">
        <w:rPr>
          <w:rFonts w:ascii="Times New Roman" w:hAnsi="Times New Roman" w:cs="Times New Roman"/>
          <w:sz w:val="20"/>
          <w:szCs w:val="20"/>
        </w:rPr>
        <w:t>и</w:t>
      </w:r>
      <w:r w:rsidRPr="00854876">
        <w:rPr>
          <w:rFonts w:ascii="Times New Roman" w:hAnsi="Times New Roman" w:cs="Times New Roman"/>
          <w:sz w:val="20"/>
          <w:szCs w:val="20"/>
        </w:rPr>
        <w:t xml:space="preserve"> подключения </w:t>
      </w:r>
      <w:r w:rsidR="00172DBF" w:rsidRPr="00854876">
        <w:rPr>
          <w:rFonts w:ascii="Times New Roman" w:hAnsi="Times New Roman" w:cs="Times New Roman"/>
          <w:sz w:val="20"/>
          <w:szCs w:val="20"/>
        </w:rPr>
        <w:t xml:space="preserve">к сетям </w:t>
      </w:r>
      <w:r w:rsidR="00484F3C" w:rsidRPr="00854876">
        <w:rPr>
          <w:rFonts w:ascii="Times New Roman" w:hAnsi="Times New Roman" w:cs="Times New Roman"/>
          <w:sz w:val="20"/>
          <w:szCs w:val="20"/>
        </w:rPr>
        <w:t>водоснабжения</w:t>
      </w:r>
      <w:r w:rsidR="00854876" w:rsidRPr="00854876">
        <w:rPr>
          <w:rFonts w:ascii="Times New Roman" w:hAnsi="Times New Roman" w:cs="Times New Roman"/>
          <w:sz w:val="20"/>
          <w:szCs w:val="20"/>
        </w:rPr>
        <w:t xml:space="preserve">, </w:t>
      </w:r>
      <w:r w:rsidR="00854876" w:rsidRPr="00854876">
        <w:rPr>
          <w:rFonts w:ascii="Times New Roman" w:hAnsi="Times New Roman" w:cs="Times New Roman"/>
          <w:b/>
          <w:sz w:val="20"/>
          <w:szCs w:val="20"/>
        </w:rPr>
        <w:t>кроме лотов 1-7,10-15,18</w:t>
      </w:r>
      <w:r w:rsidR="00172DBF" w:rsidRPr="00854876">
        <w:rPr>
          <w:rFonts w:ascii="Times New Roman" w:hAnsi="Times New Roman" w:cs="Times New Roman"/>
          <w:sz w:val="20"/>
          <w:szCs w:val="20"/>
        </w:rPr>
        <w:t xml:space="preserve">. </w:t>
      </w:r>
      <w:r w:rsidR="00172DBF" w:rsidRPr="00854876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854876" w:rsidRPr="00854876">
        <w:rPr>
          <w:rFonts w:ascii="Times New Roman" w:hAnsi="Times New Roman" w:cs="Times New Roman"/>
          <w:b/>
          <w:sz w:val="20"/>
          <w:szCs w:val="20"/>
        </w:rPr>
        <w:t>1,2,6,7,12,13</w:t>
      </w:r>
      <w:r w:rsidR="00172DBF" w:rsidRPr="00854876">
        <w:rPr>
          <w:rFonts w:ascii="Times New Roman" w:hAnsi="Times New Roman" w:cs="Times New Roman"/>
          <w:b/>
          <w:sz w:val="20"/>
          <w:szCs w:val="20"/>
        </w:rPr>
        <w:t>:</w:t>
      </w:r>
      <w:r w:rsidR="00172DBF" w:rsidRPr="00854876">
        <w:rPr>
          <w:rFonts w:ascii="Times New Roman" w:hAnsi="Times New Roman" w:cs="Times New Roman"/>
          <w:sz w:val="20"/>
          <w:szCs w:val="20"/>
        </w:rPr>
        <w:t xml:space="preserve"> </w:t>
      </w:r>
      <w:r w:rsidR="00484F3C" w:rsidRPr="00854876">
        <w:rPr>
          <w:rFonts w:ascii="Times New Roman" w:hAnsi="Times New Roman" w:cs="Times New Roman"/>
          <w:sz w:val="20"/>
          <w:szCs w:val="20"/>
        </w:rPr>
        <w:t xml:space="preserve">в радиусе 500 м </w:t>
      </w:r>
      <w:r w:rsidR="00854876" w:rsidRPr="00854876">
        <w:rPr>
          <w:rFonts w:ascii="Times New Roman" w:hAnsi="Times New Roman" w:cs="Times New Roman"/>
          <w:sz w:val="20"/>
          <w:szCs w:val="20"/>
        </w:rPr>
        <w:t>имеются</w:t>
      </w:r>
      <w:r w:rsidR="0065417A" w:rsidRPr="00854876">
        <w:rPr>
          <w:rFonts w:ascii="Times New Roman" w:hAnsi="Times New Roman" w:cs="Times New Roman"/>
          <w:sz w:val="20"/>
          <w:szCs w:val="20"/>
        </w:rPr>
        <w:t xml:space="preserve"> </w:t>
      </w:r>
      <w:r w:rsidR="00484F3C" w:rsidRPr="00854876">
        <w:rPr>
          <w:rFonts w:ascii="Times New Roman" w:hAnsi="Times New Roman" w:cs="Times New Roman"/>
          <w:sz w:val="20"/>
          <w:szCs w:val="20"/>
        </w:rPr>
        <w:t>источник</w:t>
      </w:r>
      <w:r w:rsidR="00854876" w:rsidRPr="00854876">
        <w:rPr>
          <w:rFonts w:ascii="Times New Roman" w:hAnsi="Times New Roman" w:cs="Times New Roman"/>
          <w:sz w:val="20"/>
          <w:szCs w:val="20"/>
        </w:rPr>
        <w:t>и</w:t>
      </w:r>
      <w:r w:rsidR="00484F3C" w:rsidRPr="00854876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854876">
        <w:rPr>
          <w:rFonts w:ascii="Times New Roman" w:hAnsi="Times New Roman" w:cs="Times New Roman"/>
          <w:sz w:val="20"/>
          <w:szCs w:val="20"/>
        </w:rPr>
        <w:t xml:space="preserve">подключения к сетям </w:t>
      </w:r>
      <w:r w:rsidR="00484F3C" w:rsidRPr="00854876">
        <w:rPr>
          <w:rFonts w:ascii="Times New Roman" w:hAnsi="Times New Roman" w:cs="Times New Roman"/>
          <w:sz w:val="20"/>
          <w:szCs w:val="20"/>
        </w:rPr>
        <w:t>газоснабжения</w:t>
      </w:r>
      <w:r w:rsidR="00854876" w:rsidRPr="00854876">
        <w:rPr>
          <w:rFonts w:ascii="Times New Roman" w:hAnsi="Times New Roman" w:cs="Times New Roman"/>
          <w:sz w:val="20"/>
          <w:szCs w:val="20"/>
        </w:rPr>
        <w:t xml:space="preserve">, </w:t>
      </w:r>
      <w:r w:rsidR="00854876" w:rsidRPr="00854876">
        <w:rPr>
          <w:rFonts w:ascii="Times New Roman" w:hAnsi="Times New Roman" w:cs="Times New Roman"/>
          <w:b/>
          <w:sz w:val="20"/>
          <w:szCs w:val="20"/>
        </w:rPr>
        <w:t>кроме лотов 3-5,8-11,14-19</w:t>
      </w:r>
      <w:r w:rsidR="00172DBF" w:rsidRPr="00854876">
        <w:rPr>
          <w:rFonts w:ascii="Times New Roman" w:hAnsi="Times New Roman" w:cs="Times New Roman"/>
          <w:sz w:val="20"/>
          <w:szCs w:val="20"/>
        </w:rPr>
        <w:t>.</w:t>
      </w:r>
      <w:r w:rsidR="00C073E8" w:rsidRPr="00854876">
        <w:rPr>
          <w:rFonts w:ascii="Times New Roman" w:hAnsi="Times New Roman" w:cs="Times New Roman"/>
          <w:b/>
          <w:sz w:val="20"/>
          <w:szCs w:val="20"/>
        </w:rPr>
        <w:t xml:space="preserve"> Для лот</w:t>
      </w:r>
      <w:r w:rsidR="00D95940" w:rsidRPr="00854876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854876" w:rsidRPr="00854876">
        <w:rPr>
          <w:rFonts w:ascii="Times New Roman" w:hAnsi="Times New Roman" w:cs="Times New Roman"/>
          <w:b/>
          <w:sz w:val="20"/>
          <w:szCs w:val="20"/>
        </w:rPr>
        <w:t>1-19</w:t>
      </w:r>
      <w:r w:rsidR="00364324" w:rsidRPr="00854876">
        <w:rPr>
          <w:rFonts w:ascii="Times New Roman" w:hAnsi="Times New Roman" w:cs="Times New Roman"/>
          <w:b/>
          <w:sz w:val="20"/>
          <w:szCs w:val="20"/>
        </w:rPr>
        <w:t>:</w:t>
      </w:r>
      <w:r w:rsidR="00364324" w:rsidRPr="00854876">
        <w:rPr>
          <w:rFonts w:ascii="Times New Roman" w:hAnsi="Times New Roman" w:cs="Times New Roman"/>
          <w:sz w:val="20"/>
          <w:szCs w:val="20"/>
        </w:rPr>
        <w:t xml:space="preserve"> </w:t>
      </w:r>
      <w:r w:rsidR="00854876" w:rsidRPr="00854876">
        <w:rPr>
          <w:rFonts w:ascii="Times New Roman" w:hAnsi="Times New Roman" w:cs="Times New Roman"/>
          <w:sz w:val="20"/>
          <w:szCs w:val="20"/>
        </w:rPr>
        <w:t>в радиусе 500 м нет</w:t>
      </w:r>
      <w:r w:rsidR="00364324" w:rsidRPr="00854876">
        <w:rPr>
          <w:rFonts w:ascii="Times New Roman" w:hAnsi="Times New Roman" w:cs="Times New Roman"/>
          <w:sz w:val="20"/>
          <w:szCs w:val="20"/>
        </w:rPr>
        <w:t xml:space="preserve"> источник</w:t>
      </w:r>
      <w:r w:rsidR="00854876" w:rsidRPr="00854876">
        <w:rPr>
          <w:rFonts w:ascii="Times New Roman" w:hAnsi="Times New Roman" w:cs="Times New Roman"/>
          <w:sz w:val="20"/>
          <w:szCs w:val="20"/>
        </w:rPr>
        <w:t>ов</w:t>
      </w:r>
      <w:r w:rsidR="00364324" w:rsidRPr="00854876">
        <w:rPr>
          <w:rFonts w:ascii="Times New Roman" w:hAnsi="Times New Roman" w:cs="Times New Roman"/>
          <w:sz w:val="20"/>
          <w:szCs w:val="20"/>
        </w:rPr>
        <w:t xml:space="preserve"> подключения к электроснабжению, принадлежащие </w:t>
      </w:r>
      <w:proofErr w:type="spellStart"/>
      <w:r w:rsidR="00364324" w:rsidRPr="00854876">
        <w:rPr>
          <w:rFonts w:ascii="Times New Roman" w:hAnsi="Times New Roman" w:cs="Times New Roman"/>
          <w:sz w:val="20"/>
          <w:szCs w:val="20"/>
        </w:rPr>
        <w:t>ОАО</w:t>
      </w:r>
      <w:proofErr w:type="spellEnd"/>
      <w:r w:rsidR="00364324" w:rsidRPr="008548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64324" w:rsidRPr="00854876">
        <w:rPr>
          <w:rFonts w:ascii="Times New Roman" w:hAnsi="Times New Roman" w:cs="Times New Roman"/>
          <w:sz w:val="20"/>
          <w:szCs w:val="20"/>
        </w:rPr>
        <w:t>МРСК</w:t>
      </w:r>
      <w:proofErr w:type="spellEnd"/>
      <w:r w:rsidR="00364324" w:rsidRPr="00854876">
        <w:rPr>
          <w:rFonts w:ascii="Times New Roman" w:hAnsi="Times New Roman" w:cs="Times New Roman"/>
          <w:sz w:val="20"/>
          <w:szCs w:val="20"/>
        </w:rPr>
        <w:t xml:space="preserve"> Урала</w:t>
      </w:r>
      <w:r w:rsidR="00E461B3" w:rsidRPr="00854876">
        <w:rPr>
          <w:rFonts w:ascii="Times New Roman" w:hAnsi="Times New Roman" w:cs="Times New Roman"/>
          <w:sz w:val="20"/>
          <w:szCs w:val="20"/>
        </w:rPr>
        <w:t>.</w:t>
      </w:r>
    </w:p>
    <w:p w:rsidR="0032108D" w:rsidRPr="00D171EA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4876">
        <w:rPr>
          <w:rFonts w:ascii="Times New Roman" w:hAnsi="Times New Roman" w:cs="Times New Roman"/>
          <w:sz w:val="20"/>
          <w:szCs w:val="20"/>
        </w:rPr>
        <w:t xml:space="preserve">Тарифы на технологическое присоединение к сетям газораспределения </w:t>
      </w:r>
      <w:proofErr w:type="gramStart"/>
      <w:r w:rsidRPr="00854876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854876">
        <w:rPr>
          <w:rFonts w:ascii="Times New Roman" w:hAnsi="Times New Roman" w:cs="Times New Roman"/>
          <w:sz w:val="20"/>
          <w:szCs w:val="20"/>
        </w:rPr>
        <w:t xml:space="preserve"> постановлением </w:t>
      </w:r>
      <w:r w:rsidRPr="00D171EA">
        <w:rPr>
          <w:rFonts w:ascii="Times New Roman" w:hAnsi="Times New Roman" w:cs="Times New Roman"/>
          <w:sz w:val="20"/>
          <w:szCs w:val="20"/>
        </w:rPr>
        <w:t>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D171EA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D171EA" w:rsidRDefault="004838A8" w:rsidP="00D171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ло</w:t>
      </w:r>
      <w:r w:rsidR="008252AF" w:rsidRPr="00D171EA">
        <w:rPr>
          <w:rFonts w:ascii="Times New Roman" w:hAnsi="Times New Roman" w:cs="Times New Roman"/>
          <w:b/>
          <w:sz w:val="20"/>
          <w:szCs w:val="20"/>
        </w:rPr>
        <w:t>т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173C8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145576">
        <w:rPr>
          <w:rFonts w:ascii="Times New Roman" w:hAnsi="Times New Roman" w:cs="Times New Roman"/>
          <w:b/>
          <w:sz w:val="20"/>
          <w:szCs w:val="20"/>
        </w:rPr>
        <w:t>4,6,8,9,11,12,13,14,17,18,19</w:t>
      </w:r>
      <w:r w:rsidR="00B76EDB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432D" w:rsidRPr="00D171EA">
        <w:rPr>
          <w:rFonts w:ascii="Times New Roman" w:hAnsi="Times New Roman" w:cs="Times New Roman"/>
          <w:b/>
          <w:sz w:val="20"/>
          <w:szCs w:val="20"/>
        </w:rPr>
        <w:t>- Ж-1.</w:t>
      </w:r>
      <w:r w:rsidR="0007432D" w:rsidRPr="00D171EA">
        <w:rPr>
          <w:rFonts w:ascii="Times New Roman" w:hAnsi="Times New Roman" w:cs="Times New Roman"/>
          <w:sz w:val="20"/>
          <w:szCs w:val="20"/>
        </w:rPr>
        <w:t xml:space="preserve"> Зона ведения личного подсобного хозяйства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D171EA">
        <w:rPr>
          <w:rFonts w:ascii="Times New Roman" w:hAnsi="Times New Roman" w:cs="Times New Roman"/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D171EA">
        <w:rPr>
          <w:rFonts w:ascii="Times New Roman" w:hAnsi="Times New Roman" w:cs="Times New Roman"/>
          <w:sz w:val="20"/>
          <w:szCs w:val="20"/>
        </w:rPr>
        <w:t xml:space="preserve"> с количеством этажей не более 3-х, включая подземные</w:t>
      </w:r>
      <w:r w:rsidRPr="00D171EA">
        <w:rPr>
          <w:rFonts w:ascii="Times New Roman" w:hAnsi="Times New Roman" w:cs="Times New Roman"/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3000,0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;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16.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</w:t>
        </w:r>
        <w:proofErr w:type="gramEnd"/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07432D" w:rsidRPr="00D171EA" w:rsidRDefault="0007432D" w:rsidP="00D171EA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D171EA">
        <w:rPr>
          <w:i w:val="0"/>
          <w:sz w:val="20"/>
          <w:szCs w:val="20"/>
          <w:lang w:eastAsia="ru-RU"/>
        </w:rPr>
        <w:t>для лот</w:t>
      </w:r>
      <w:r w:rsidR="005F0093">
        <w:rPr>
          <w:i w:val="0"/>
          <w:sz w:val="20"/>
          <w:szCs w:val="20"/>
          <w:lang w:eastAsia="ru-RU"/>
        </w:rPr>
        <w:t>ов №</w:t>
      </w:r>
      <w:r w:rsidR="00EA307F" w:rsidRPr="00D171EA">
        <w:rPr>
          <w:i w:val="0"/>
          <w:sz w:val="20"/>
          <w:szCs w:val="20"/>
          <w:lang w:eastAsia="ru-RU"/>
        </w:rPr>
        <w:t>№</w:t>
      </w:r>
      <w:r w:rsidR="00145576">
        <w:rPr>
          <w:i w:val="0"/>
          <w:sz w:val="20"/>
          <w:szCs w:val="20"/>
          <w:lang w:eastAsia="ru-RU"/>
        </w:rPr>
        <w:t>5,7,15</w:t>
      </w:r>
      <w:r w:rsidRPr="00D171EA">
        <w:rPr>
          <w:i w:val="0"/>
          <w:sz w:val="20"/>
          <w:szCs w:val="20"/>
          <w:lang w:eastAsia="ru-RU"/>
        </w:rPr>
        <w:t xml:space="preserve"> - Ж-2</w:t>
      </w:r>
      <w:r w:rsidRPr="00D171EA">
        <w:rPr>
          <w:b w:val="0"/>
          <w:i w:val="0"/>
          <w:sz w:val="20"/>
          <w:szCs w:val="20"/>
          <w:lang w:eastAsia="ru-RU"/>
        </w:rPr>
        <w:t xml:space="preserve">. </w:t>
      </w:r>
      <w:r w:rsidRPr="00D171EA">
        <w:rPr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D171EA">
            <w:rPr>
              <w:rFonts w:ascii="Times New Roman" w:hAnsi="Times New Roman" w:cs="Times New Roman"/>
              <w:sz w:val="20"/>
              <w:szCs w:val="20"/>
            </w:rPr>
            <w:t>4 метра</w:t>
          </w:r>
        </w:smartTag>
        <w:r w:rsidRPr="00D171EA">
          <w:rPr>
            <w:rFonts w:ascii="Times New Roman" w:hAnsi="Times New Roman" w:cs="Times New Roman"/>
            <w:sz w:val="20"/>
            <w:szCs w:val="20"/>
          </w:rPr>
          <w:t>;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9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9A312A" w:rsidRPr="001F1F67" w:rsidRDefault="009A312A" w:rsidP="009A312A">
      <w:pPr>
        <w:pStyle w:val="4"/>
        <w:spacing w:before="0" w:after="0" w:line="240" w:lineRule="auto"/>
        <w:ind w:firstLine="0"/>
        <w:rPr>
          <w:sz w:val="20"/>
          <w:szCs w:val="20"/>
        </w:rPr>
      </w:pPr>
      <w:r w:rsidRPr="001F1F67">
        <w:rPr>
          <w:i w:val="0"/>
          <w:sz w:val="20"/>
          <w:szCs w:val="20"/>
          <w:lang w:eastAsia="ru-RU"/>
        </w:rPr>
        <w:t>для лот</w:t>
      </w:r>
      <w:r>
        <w:rPr>
          <w:i w:val="0"/>
          <w:sz w:val="20"/>
          <w:szCs w:val="20"/>
          <w:lang w:eastAsia="ru-RU"/>
        </w:rPr>
        <w:t>ов</w:t>
      </w:r>
      <w:r w:rsidRPr="001F1F67">
        <w:rPr>
          <w:i w:val="0"/>
          <w:sz w:val="20"/>
          <w:szCs w:val="20"/>
          <w:lang w:eastAsia="ru-RU"/>
        </w:rPr>
        <w:t xml:space="preserve"> №</w:t>
      </w:r>
      <w:r w:rsidR="00145576">
        <w:rPr>
          <w:i w:val="0"/>
          <w:sz w:val="20"/>
          <w:szCs w:val="20"/>
          <w:lang w:eastAsia="ru-RU"/>
        </w:rPr>
        <w:t>1,2,3,16</w:t>
      </w:r>
      <w:r w:rsidRPr="001F1F67">
        <w:rPr>
          <w:i w:val="0"/>
          <w:sz w:val="20"/>
          <w:szCs w:val="20"/>
          <w:lang w:eastAsia="ru-RU"/>
        </w:rPr>
        <w:t xml:space="preserve"> – СХ-7 -</w:t>
      </w:r>
      <w:r w:rsidRPr="001F1F67">
        <w:rPr>
          <w:sz w:val="20"/>
          <w:szCs w:val="20"/>
        </w:rPr>
        <w:t xml:space="preserve"> </w:t>
      </w:r>
      <w:r w:rsidRPr="001F1F67">
        <w:rPr>
          <w:b w:val="0"/>
          <w:i w:val="0"/>
          <w:sz w:val="20"/>
          <w:szCs w:val="20"/>
        </w:rPr>
        <w:t>зона садоводства и огородничества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Зона садоводства и огородничества – территории, предназначенные и используемые для организации некоммерческих садоводческих и дачных товариществ, без возможности строительства индивидуального жилого дома до момента изменения вида их использования в соответствии с генеральным планом поселения, проектом планировки.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Для садоводства земельные участки предоставляются: с правом возведения хозяйственных строений и сооружений, садовых и дачных домов, но без права регистрации проживания в них. Для огородничества земельные участки, предоставленные без права возведения жилого некапитального строения и хозяйственных строений и сооружений. 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lastRenderedPageBreak/>
        <w:t>Основные виды разрешенного использования: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коллективные и индивидуальные сады;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коллективные и индивидуальные огороды.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Вспомогательные виды разрешённого использования: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и дачные дома;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хозяйственные постройки (гараж, баня, теплицы, сараи,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надворный туалет, навесы и тому </w:t>
      </w:r>
      <w:r w:rsidRPr="001F1F67">
        <w:rPr>
          <w:rFonts w:ascii="Times New Roman" w:hAnsi="Times New Roman" w:cs="Times New Roman"/>
          <w:sz w:val="20"/>
          <w:szCs w:val="20"/>
        </w:rPr>
        <w:t xml:space="preserve">подобное) в соответствии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стоянки автомобилей не более </w:t>
      </w:r>
      <w:r w:rsidRPr="001F1F67">
        <w:rPr>
          <w:rFonts w:ascii="Times New Roman" w:hAnsi="Times New Roman" w:cs="Times New Roman"/>
          <w:sz w:val="20"/>
          <w:szCs w:val="20"/>
        </w:rPr>
        <w:t>чем на 1 машину на каждом участке;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-детские площадки;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спортивные площадки;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административные здания, связанные с обслуживанием товариществ;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площадки для сбора мусора;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объекты пожарной охраны (резервуары, противопожарные водоемы);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инженерные сооружения;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зеленые насаждения;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малые архитектурные формы.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Условно разрешенные виды использования: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наземные стоянки автомобилей (гостевые стоянки);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киоски, павильоны розничной торговли и обслуживания населения. 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Параметры основных и вспомогательных видов разрешенного строительства: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42.13330.2011. «Свод правил. Градостроительство. Планировка и застройка городских и сельских поселений»,</w:t>
      </w:r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30-02-97*",</w:t>
      </w:r>
      <w:r w:rsidRPr="001F1F6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sz w:val="20"/>
          <w:szCs w:val="20"/>
        </w:rPr>
        <w:t>техническими регламентами, в том числе региональными нормативами.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1. Для садоводческого и дачного некоммерческого объединения в целом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– </w:t>
      </w:r>
      <w:smartTag w:uri="urn:schemas-microsoft-com:office:smarttags" w:element="metricconverter">
        <w:smartTagPr>
          <w:attr w:name="ProductID" w:val="100 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Для отдельных садовых участков, участков дачного строительства, участков огородничества: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минимальная 600 кв.м;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5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3 метра.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4. Расстояние между боковой границей участк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5. Расстояние до границы соседнего земельного участка: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но с учетом того, что сараи для скота и птицы следует размещать на расстоянии от окон жилых помещений дома: одиночные или двойные - не менее </w:t>
      </w:r>
      <w:smartTag w:uri="urn:schemas-microsoft-com:office:smarttags" w:element="metricconverter">
        <w:smartTagPr>
          <w:attr w:name="ProductID" w:val="1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8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. Размещаемые в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пределах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данной зоны группы сараев должны содержать не более 30 блоков каждая;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6,6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6,6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гаражей, выгребов и углярок, размещать со стороны улиц не допускается.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С иных сторон участка – не более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2х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метров.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40%.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садовых и дачных домов не менее </w:t>
      </w:r>
      <w:smartTag w:uri="urn:schemas-microsoft-com:office:smarttags" w:element="metricconverter">
        <w:smartTagPr>
          <w:attr w:name="ProductID" w:val="2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14. Максимальное количество машиномест на общих стоянках для временного хранения автомобилей не более 10.</w:t>
      </w:r>
    </w:p>
    <w:p w:rsidR="009A312A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15.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СП 42.13330.2011.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«Свод правил. Градостроительство. Планировка и застройка городских и сельских поселений».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5576">
        <w:rPr>
          <w:rFonts w:ascii="Times New Roman" w:hAnsi="Times New Roman" w:cs="Times New Roman"/>
          <w:b/>
          <w:sz w:val="20"/>
          <w:szCs w:val="20"/>
        </w:rPr>
        <w:t>Для лота №10 –</w:t>
      </w:r>
      <w:r w:rsidRPr="00145576">
        <w:rPr>
          <w:b/>
        </w:rPr>
        <w:t xml:space="preserve"> </w:t>
      </w:r>
      <w:r w:rsidRPr="00145576">
        <w:rPr>
          <w:rFonts w:ascii="Times New Roman" w:hAnsi="Times New Roman" w:cs="Times New Roman"/>
          <w:b/>
          <w:sz w:val="20"/>
          <w:szCs w:val="20"/>
        </w:rPr>
        <w:t>О</w:t>
      </w:r>
      <w:proofErr w:type="gramStart"/>
      <w:r w:rsidRPr="00145576">
        <w:rPr>
          <w:rFonts w:ascii="Times New Roman" w:hAnsi="Times New Roman" w:cs="Times New Roman"/>
          <w:b/>
          <w:sz w:val="20"/>
          <w:szCs w:val="20"/>
        </w:rPr>
        <w:t>Д(</w:t>
      </w:r>
      <w:proofErr w:type="gramEnd"/>
      <w:r w:rsidRPr="00145576">
        <w:rPr>
          <w:rFonts w:ascii="Times New Roman" w:hAnsi="Times New Roman" w:cs="Times New Roman"/>
          <w:b/>
          <w:sz w:val="20"/>
          <w:szCs w:val="20"/>
        </w:rPr>
        <w:t>К)</w:t>
      </w:r>
      <w:r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14557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</w:t>
      </w:r>
      <w:r w:rsidRPr="00145576">
        <w:rPr>
          <w:rFonts w:ascii="Times New Roman" w:hAnsi="Times New Roman" w:cs="Times New Roman"/>
          <w:sz w:val="20"/>
          <w:szCs w:val="20"/>
        </w:rPr>
        <w:t>омплексная общественно-деловая зона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45576">
        <w:rPr>
          <w:rFonts w:ascii="Times New Roman" w:hAnsi="Times New Roman" w:cs="Times New Roman"/>
          <w:sz w:val="20"/>
          <w:szCs w:val="20"/>
        </w:rPr>
        <w:t xml:space="preserve">Комплексная общественно-деловая зона – территории, застроенные или планируемые к застройке административными, деловыми, банковскими, торговыми, и иными общественными объектами социального и </w:t>
      </w:r>
      <w:r w:rsidRPr="00145576">
        <w:rPr>
          <w:rFonts w:ascii="Times New Roman" w:hAnsi="Times New Roman" w:cs="Times New Roman"/>
          <w:sz w:val="20"/>
          <w:szCs w:val="20"/>
        </w:rPr>
        <w:lastRenderedPageBreak/>
        <w:t xml:space="preserve">культурно-бытового обслуживания в целях обеспечения удовлетворения бытовых, социальных и культурных потребностей жителей </w:t>
      </w:r>
      <w:proofErr w:type="gramEnd"/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>Зона сосредоточенных на относительно небольшой территории административных, деловых, банковских, торговых, общественно-развлекательных зданий, парковок, обслуживающих эти здания.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Основные виды разрешенного использования: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административные здания, офисы различных организаций, фирм;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отдельно стоящие объекты культурно-бытового, социального и коммунального обслуживания (детские сады, иные объекты дошкольного воспитания, школы начальные и средние, клубы, библиотеки, учреждения медицинского обслуживания, аптеки);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объекты торговли и общественного питания (бары, кафе, закусочные, столовые);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рынки открытые и закрытые;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юридические учреждения;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отделения банков;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гостиницы;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объекты, связанные с отправлением культа;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общественно-досуговые центры;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>- предприятия сре</w:t>
      </w:r>
      <w:proofErr w:type="gramStart"/>
      <w:r w:rsidRPr="00145576">
        <w:rPr>
          <w:rFonts w:ascii="Times New Roman" w:hAnsi="Times New Roman" w:cs="Times New Roman"/>
          <w:sz w:val="20"/>
          <w:szCs w:val="20"/>
        </w:rPr>
        <w:t>дств св</w:t>
      </w:r>
      <w:proofErr w:type="gramEnd"/>
      <w:r w:rsidRPr="00145576">
        <w:rPr>
          <w:rFonts w:ascii="Times New Roman" w:hAnsi="Times New Roman" w:cs="Times New Roman"/>
          <w:sz w:val="20"/>
          <w:szCs w:val="20"/>
        </w:rPr>
        <w:t xml:space="preserve">язи;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жилые помещения в зданиях смешанного использования, на верхних этажах над помещениями, где разрешена коммерческая деятельность;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Вспомогательные виды разрешённого использования: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открытое размещение временные автостоянки легковых автомобилей у общественных зданий;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общественные туалеты;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площадки для проведения массовых мероприятий;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зеленые насаждения;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>- малые архитектурные формы;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инженерные сооружения.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Условно разрешенные виды использования: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киоски, павильоны торговли и обслуживания населения;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отделения, участковые пункты милиции;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ночные клубы;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сооружения для постоянного хранения транспортных средств;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>- жилые многоквартирные дома;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>- конфессиональные объекты;</w:t>
      </w:r>
    </w:p>
    <w:p w:rsid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>- лесничества.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СП 42.13330.2011. «Свод правил. Градостроительство. Планировка и застройка городских и сельских поселений», "СНиП 31-06-2009. Общественные здания и сооружения", технических регламентов, в том числе региональных нормативов. Размещение объектов, для которых не установлены нормативные санитарно-защитные зоны (гостиницы, клубы, кинотеатры, и др.) возможно только при наличии необходимого обоснования мест размещения данных объектов.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1. Предельные (минимальные/максимальные) площади земельных участков объектов общественной застройки, обслуживающих зданий и сооружений определяются на основе норм СП 42.13330.2011. «Свод правил. Градостроительство. Планировка и застройка городских и сельских поселений», СНиП 31-06-2009. Общественные здания и сооружения" СП 30-102-99 "Планировка и застройка территорий малоэтажного строительства" и иных действующих нормативов и приведены в </w:t>
      </w:r>
      <w:proofErr w:type="spellStart"/>
      <w:r w:rsidRPr="00145576">
        <w:rPr>
          <w:rFonts w:ascii="Times New Roman" w:hAnsi="Times New Roman" w:cs="Times New Roman"/>
          <w:sz w:val="20"/>
          <w:szCs w:val="20"/>
        </w:rPr>
        <w:t>ст.95</w:t>
      </w:r>
      <w:proofErr w:type="spellEnd"/>
      <w:r w:rsidRPr="00145576">
        <w:rPr>
          <w:rFonts w:ascii="Times New Roman" w:hAnsi="Times New Roman" w:cs="Times New Roman"/>
          <w:sz w:val="20"/>
          <w:szCs w:val="20"/>
        </w:rPr>
        <w:t xml:space="preserve"> настоящих Правил.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2. Нормируемая площадь земельного участка киоска: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минимальная - 8,0 кв. м;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максимальная - 15,0 кв. м.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3. Нормируемая площадь земельного участка павильона: </w:t>
      </w:r>
    </w:p>
    <w:p w:rsidR="00145576" w:rsidRP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 xml:space="preserve">- минимальная - 70,0 кв. м; </w:t>
      </w:r>
    </w:p>
    <w:p w:rsidR="00145576" w:rsidRDefault="00145576" w:rsidP="00145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576">
        <w:rPr>
          <w:rFonts w:ascii="Times New Roman" w:hAnsi="Times New Roman" w:cs="Times New Roman"/>
          <w:sz w:val="20"/>
          <w:szCs w:val="20"/>
        </w:rPr>
        <w:t>- максимальная - 150,0 кв. м.</w:t>
      </w:r>
    </w:p>
    <w:p w:rsidR="006F79C5" w:rsidRPr="00D171EA" w:rsidRDefault="006F79C5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/с 403 0281 065 7733 000 119 Отделение Пермь г. Пермь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proofErr w:type="gramStart"/>
      <w:r w:rsidRPr="00D171EA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D171EA">
        <w:rPr>
          <w:rFonts w:ascii="Times New Roman" w:hAnsi="Times New Roman" w:cs="Times New Roman"/>
          <w:b/>
          <w:sz w:val="20"/>
          <w:szCs w:val="20"/>
        </w:rPr>
        <w:t>/сч 05563055890.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D171EA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lastRenderedPageBreak/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Претендент к моменту подачи заявки обязан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оплатить сумму задатка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D171EA">
        <w:rPr>
          <w:rFonts w:ascii="Times New Roman" w:hAnsi="Times New Roman" w:cs="Times New Roman"/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не</w:t>
      </w:r>
      <w:r w:rsidR="00BF660E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поступление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0237A0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056AB5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237A0">
        <w:rPr>
          <w:rFonts w:ascii="Times New Roman" w:hAnsi="Times New Roman" w:cs="Times New Roman"/>
          <w:b/>
          <w:sz w:val="20"/>
          <w:szCs w:val="20"/>
          <w:u w:val="single"/>
        </w:rPr>
        <w:t>августа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D171E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D171EA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.00 час</w:t>
      </w:r>
      <w:proofErr w:type="gramStart"/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5674B4" w:rsidRPr="00D171E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D171EA">
        <w:rPr>
          <w:rFonts w:ascii="Times New Roman" w:hAnsi="Times New Roman" w:cs="Times New Roman"/>
          <w:sz w:val="20"/>
          <w:szCs w:val="20"/>
        </w:rPr>
        <w:t>14</w:t>
      </w:r>
      <w:r w:rsidRPr="00D171EA">
        <w:rPr>
          <w:rFonts w:ascii="Times New Roman" w:hAnsi="Times New Roman" w:cs="Times New Roman"/>
          <w:sz w:val="20"/>
          <w:szCs w:val="20"/>
        </w:rPr>
        <w:t>, каб.</w:t>
      </w:r>
      <w:r w:rsidR="00090858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D171EA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)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: </w:t>
      </w:r>
      <w:r w:rsidR="000237A0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237A0">
        <w:rPr>
          <w:rFonts w:ascii="Times New Roman" w:hAnsi="Times New Roman" w:cs="Times New Roman"/>
          <w:b/>
          <w:sz w:val="20"/>
          <w:szCs w:val="20"/>
          <w:u w:val="single"/>
        </w:rPr>
        <w:t>августа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D171E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В случае заявления цены, кратной шагу аукциона, эта цена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ранее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Информация о проведен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www.torgi.gov.ru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www.dobrraion.ru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 (в разделе земельные ресурсы).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07172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каб. 205, с 8.30 до 13.00 и с 13.48 до 17.30 часов, по пятницам – до 16.30 часов (кроме выходных и праздничных дней), тел. (34265) 2-78-61. </w:t>
      </w:r>
      <w:proofErr w:type="gramEnd"/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0237A0">
        <w:rPr>
          <w:rFonts w:ascii="Times New Roman" w:hAnsi="Times New Roman" w:cs="Times New Roman"/>
          <w:sz w:val="20"/>
          <w:szCs w:val="20"/>
        </w:rPr>
        <w:t>24.07</w:t>
      </w:r>
      <w:r w:rsidRPr="00407172">
        <w:rPr>
          <w:rFonts w:ascii="Times New Roman" w:hAnsi="Times New Roman" w:cs="Times New Roman"/>
          <w:sz w:val="20"/>
          <w:szCs w:val="20"/>
        </w:rPr>
        <w:t xml:space="preserve">.2018 – лоты № </w:t>
      </w:r>
      <w:r w:rsidR="000237A0">
        <w:rPr>
          <w:rFonts w:ascii="Times New Roman" w:hAnsi="Times New Roman" w:cs="Times New Roman"/>
          <w:sz w:val="20"/>
          <w:szCs w:val="20"/>
        </w:rPr>
        <w:t>1,2,11,12,13,14</w:t>
      </w:r>
      <w:r w:rsidRPr="00407172">
        <w:rPr>
          <w:rFonts w:ascii="Times New Roman" w:hAnsi="Times New Roman" w:cs="Times New Roman"/>
          <w:sz w:val="20"/>
          <w:szCs w:val="20"/>
        </w:rPr>
        <w:t xml:space="preserve"> (</w:t>
      </w:r>
      <w:r w:rsidR="000237A0">
        <w:rPr>
          <w:rFonts w:ascii="Times New Roman" w:hAnsi="Times New Roman" w:cs="Times New Roman"/>
          <w:sz w:val="20"/>
          <w:szCs w:val="20"/>
        </w:rPr>
        <w:t>Дивьинское</w:t>
      </w:r>
      <w:r w:rsidRPr="00407172">
        <w:rPr>
          <w:rFonts w:ascii="Times New Roman" w:hAnsi="Times New Roman" w:cs="Times New Roman"/>
          <w:sz w:val="20"/>
          <w:szCs w:val="20"/>
        </w:rPr>
        <w:t xml:space="preserve"> с/п), </w:t>
      </w:r>
      <w:r w:rsidR="000237A0">
        <w:rPr>
          <w:rFonts w:ascii="Times New Roman" w:hAnsi="Times New Roman" w:cs="Times New Roman"/>
          <w:sz w:val="20"/>
          <w:szCs w:val="20"/>
        </w:rPr>
        <w:t>25.07</w:t>
      </w:r>
      <w:r w:rsidRPr="00407172">
        <w:rPr>
          <w:rFonts w:ascii="Times New Roman" w:hAnsi="Times New Roman" w:cs="Times New Roman"/>
          <w:sz w:val="20"/>
          <w:szCs w:val="20"/>
        </w:rPr>
        <w:t>.2018 – лоты №</w:t>
      </w:r>
      <w:r w:rsidR="000237A0">
        <w:rPr>
          <w:rFonts w:ascii="Times New Roman" w:hAnsi="Times New Roman" w:cs="Times New Roman"/>
          <w:sz w:val="20"/>
          <w:szCs w:val="20"/>
        </w:rPr>
        <w:t>3,4,5</w:t>
      </w:r>
      <w:r w:rsidRPr="00407172">
        <w:rPr>
          <w:rFonts w:ascii="Times New Roman" w:hAnsi="Times New Roman" w:cs="Times New Roman"/>
          <w:sz w:val="20"/>
          <w:szCs w:val="20"/>
        </w:rPr>
        <w:t xml:space="preserve"> (</w:t>
      </w:r>
      <w:r w:rsidR="000237A0">
        <w:rPr>
          <w:rFonts w:ascii="Times New Roman" w:hAnsi="Times New Roman" w:cs="Times New Roman"/>
          <w:sz w:val="20"/>
          <w:szCs w:val="20"/>
        </w:rPr>
        <w:t>Сенькинское</w:t>
      </w:r>
      <w:r w:rsidRPr="00407172">
        <w:rPr>
          <w:rFonts w:ascii="Times New Roman" w:hAnsi="Times New Roman" w:cs="Times New Roman"/>
          <w:sz w:val="20"/>
          <w:szCs w:val="20"/>
        </w:rPr>
        <w:t xml:space="preserve"> с/п), </w:t>
      </w:r>
      <w:r w:rsidR="00F76CF2">
        <w:rPr>
          <w:rFonts w:ascii="Times New Roman" w:hAnsi="Times New Roman" w:cs="Times New Roman"/>
          <w:sz w:val="20"/>
          <w:szCs w:val="20"/>
        </w:rPr>
        <w:t>26.07</w:t>
      </w:r>
      <w:r w:rsidRPr="00407172">
        <w:rPr>
          <w:rFonts w:ascii="Times New Roman" w:hAnsi="Times New Roman" w:cs="Times New Roman"/>
          <w:sz w:val="20"/>
          <w:szCs w:val="20"/>
        </w:rPr>
        <w:t xml:space="preserve">.2018 – лоты № </w:t>
      </w:r>
      <w:r w:rsidR="00F76CF2">
        <w:rPr>
          <w:rFonts w:ascii="Times New Roman" w:hAnsi="Times New Roman" w:cs="Times New Roman"/>
          <w:sz w:val="20"/>
          <w:szCs w:val="20"/>
        </w:rPr>
        <w:t>6,7,8,9,10,16,17,18</w:t>
      </w:r>
      <w:r w:rsidRPr="00407172">
        <w:rPr>
          <w:rFonts w:ascii="Times New Roman" w:hAnsi="Times New Roman" w:cs="Times New Roman"/>
          <w:sz w:val="20"/>
          <w:szCs w:val="20"/>
        </w:rPr>
        <w:t xml:space="preserve"> (</w:t>
      </w:r>
      <w:r w:rsidR="00F76CF2">
        <w:rPr>
          <w:rFonts w:ascii="Times New Roman" w:hAnsi="Times New Roman" w:cs="Times New Roman"/>
          <w:sz w:val="20"/>
          <w:szCs w:val="20"/>
        </w:rPr>
        <w:t xml:space="preserve">Краснослудское </w:t>
      </w:r>
      <w:r w:rsidRPr="00407172">
        <w:rPr>
          <w:rFonts w:ascii="Times New Roman" w:hAnsi="Times New Roman" w:cs="Times New Roman"/>
          <w:sz w:val="20"/>
          <w:szCs w:val="20"/>
        </w:rPr>
        <w:t>с/п)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76CF2">
        <w:rPr>
          <w:rFonts w:ascii="Times New Roman" w:hAnsi="Times New Roman" w:cs="Times New Roman"/>
          <w:sz w:val="20"/>
          <w:szCs w:val="20"/>
        </w:rPr>
        <w:t>31</w:t>
      </w:r>
      <w:r w:rsidRPr="00407172">
        <w:rPr>
          <w:rFonts w:ascii="Times New Roman" w:hAnsi="Times New Roman" w:cs="Times New Roman"/>
          <w:sz w:val="20"/>
          <w:szCs w:val="20"/>
        </w:rPr>
        <w:t>.0</w:t>
      </w:r>
      <w:r w:rsidR="00F76CF2">
        <w:rPr>
          <w:rFonts w:ascii="Times New Roman" w:hAnsi="Times New Roman" w:cs="Times New Roman"/>
          <w:sz w:val="20"/>
          <w:szCs w:val="20"/>
        </w:rPr>
        <w:t>7</w:t>
      </w:r>
      <w:r w:rsidRPr="00407172">
        <w:rPr>
          <w:rFonts w:ascii="Times New Roman" w:hAnsi="Times New Roman" w:cs="Times New Roman"/>
          <w:sz w:val="20"/>
          <w:szCs w:val="20"/>
        </w:rPr>
        <w:t>.2018 – лот №</w:t>
      </w:r>
      <w:r w:rsidR="00F76CF2">
        <w:rPr>
          <w:rFonts w:ascii="Times New Roman" w:hAnsi="Times New Roman" w:cs="Times New Roman"/>
          <w:sz w:val="20"/>
          <w:szCs w:val="20"/>
        </w:rPr>
        <w:t>15</w:t>
      </w:r>
      <w:r w:rsidRPr="00407172">
        <w:rPr>
          <w:rFonts w:ascii="Times New Roman" w:hAnsi="Times New Roman" w:cs="Times New Roman"/>
          <w:sz w:val="20"/>
          <w:szCs w:val="20"/>
        </w:rPr>
        <w:t xml:space="preserve"> (</w:t>
      </w:r>
      <w:r w:rsidR="00F76CF2">
        <w:rPr>
          <w:rFonts w:ascii="Times New Roman" w:hAnsi="Times New Roman" w:cs="Times New Roman"/>
          <w:sz w:val="20"/>
          <w:szCs w:val="20"/>
        </w:rPr>
        <w:t>Висимское</w:t>
      </w:r>
      <w:r w:rsidRPr="00407172">
        <w:rPr>
          <w:rFonts w:ascii="Times New Roman" w:hAnsi="Times New Roman" w:cs="Times New Roman"/>
          <w:sz w:val="20"/>
          <w:szCs w:val="20"/>
        </w:rPr>
        <w:t xml:space="preserve"> с/п), </w:t>
      </w:r>
      <w:r w:rsidR="00F76CF2">
        <w:rPr>
          <w:rFonts w:ascii="Times New Roman" w:hAnsi="Times New Roman" w:cs="Times New Roman"/>
          <w:sz w:val="20"/>
          <w:szCs w:val="20"/>
        </w:rPr>
        <w:t>01</w:t>
      </w:r>
      <w:r w:rsidRPr="00407172">
        <w:rPr>
          <w:rFonts w:ascii="Times New Roman" w:hAnsi="Times New Roman" w:cs="Times New Roman"/>
          <w:sz w:val="20"/>
          <w:szCs w:val="20"/>
        </w:rPr>
        <w:t>.</w:t>
      </w:r>
      <w:r w:rsidR="00F76CF2">
        <w:rPr>
          <w:rFonts w:ascii="Times New Roman" w:hAnsi="Times New Roman" w:cs="Times New Roman"/>
          <w:sz w:val="20"/>
          <w:szCs w:val="20"/>
        </w:rPr>
        <w:t>08</w:t>
      </w:r>
      <w:r w:rsidRPr="00407172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18 – лот № </w:t>
      </w:r>
      <w:r w:rsidR="00F76CF2">
        <w:rPr>
          <w:rFonts w:ascii="Times New Roman" w:hAnsi="Times New Roman" w:cs="Times New Roman"/>
          <w:sz w:val="20"/>
          <w:szCs w:val="20"/>
        </w:rPr>
        <w:t>19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F76CF2">
        <w:rPr>
          <w:rFonts w:ascii="Times New Roman" w:hAnsi="Times New Roman" w:cs="Times New Roman"/>
          <w:sz w:val="20"/>
          <w:szCs w:val="20"/>
        </w:rPr>
        <w:t>Перемское</w:t>
      </w:r>
      <w:r>
        <w:rPr>
          <w:rFonts w:ascii="Times New Roman" w:hAnsi="Times New Roman" w:cs="Times New Roman"/>
          <w:sz w:val="20"/>
          <w:szCs w:val="20"/>
        </w:rPr>
        <w:t xml:space="preserve"> с/п)</w:t>
      </w:r>
      <w:r w:rsidRPr="00407172">
        <w:rPr>
          <w:rFonts w:ascii="Times New Roman" w:hAnsi="Times New Roman" w:cs="Times New Roman"/>
          <w:sz w:val="20"/>
          <w:szCs w:val="20"/>
        </w:rPr>
        <w:t>.</w:t>
      </w:r>
    </w:p>
    <w:p w:rsidR="000720F3" w:rsidRPr="00EC4042" w:rsidRDefault="000720F3" w:rsidP="00407172">
      <w:pPr>
        <w:spacing w:after="0" w:line="240" w:lineRule="auto"/>
        <w:ind w:firstLine="426"/>
        <w:jc w:val="both"/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237A0"/>
    <w:rsid w:val="0003572B"/>
    <w:rsid w:val="00056AB5"/>
    <w:rsid w:val="00063280"/>
    <w:rsid w:val="00064073"/>
    <w:rsid w:val="00064B41"/>
    <w:rsid w:val="000720F3"/>
    <w:rsid w:val="00072433"/>
    <w:rsid w:val="0007432D"/>
    <w:rsid w:val="00090858"/>
    <w:rsid w:val="0009329D"/>
    <w:rsid w:val="000A3B18"/>
    <w:rsid w:val="000C1F12"/>
    <w:rsid w:val="000D22A7"/>
    <w:rsid w:val="000D54C1"/>
    <w:rsid w:val="000E34D5"/>
    <w:rsid w:val="000F5942"/>
    <w:rsid w:val="00113568"/>
    <w:rsid w:val="001239EB"/>
    <w:rsid w:val="00126821"/>
    <w:rsid w:val="00145576"/>
    <w:rsid w:val="00172DBF"/>
    <w:rsid w:val="00173C88"/>
    <w:rsid w:val="001870E8"/>
    <w:rsid w:val="001A1966"/>
    <w:rsid w:val="0020049C"/>
    <w:rsid w:val="00227162"/>
    <w:rsid w:val="00250B42"/>
    <w:rsid w:val="00266F33"/>
    <w:rsid w:val="00270D29"/>
    <w:rsid w:val="00271831"/>
    <w:rsid w:val="0028631F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3651"/>
    <w:rsid w:val="00353871"/>
    <w:rsid w:val="00356080"/>
    <w:rsid w:val="003563C9"/>
    <w:rsid w:val="003567E0"/>
    <w:rsid w:val="0036309C"/>
    <w:rsid w:val="00364324"/>
    <w:rsid w:val="003807AD"/>
    <w:rsid w:val="003F6051"/>
    <w:rsid w:val="00407172"/>
    <w:rsid w:val="00443B02"/>
    <w:rsid w:val="00476A2B"/>
    <w:rsid w:val="004838A8"/>
    <w:rsid w:val="00484F3C"/>
    <w:rsid w:val="004A516D"/>
    <w:rsid w:val="004A7D6B"/>
    <w:rsid w:val="004C53C1"/>
    <w:rsid w:val="004E1C1D"/>
    <w:rsid w:val="005072EF"/>
    <w:rsid w:val="005325F0"/>
    <w:rsid w:val="00541530"/>
    <w:rsid w:val="005674B4"/>
    <w:rsid w:val="00583F7A"/>
    <w:rsid w:val="00585062"/>
    <w:rsid w:val="005967F9"/>
    <w:rsid w:val="005D5776"/>
    <w:rsid w:val="005D6A92"/>
    <w:rsid w:val="005F0093"/>
    <w:rsid w:val="005F0872"/>
    <w:rsid w:val="00603FAE"/>
    <w:rsid w:val="00636E9D"/>
    <w:rsid w:val="006379F8"/>
    <w:rsid w:val="0065417A"/>
    <w:rsid w:val="006730F6"/>
    <w:rsid w:val="0067480E"/>
    <w:rsid w:val="006954EE"/>
    <w:rsid w:val="006B77F6"/>
    <w:rsid w:val="006D4CDC"/>
    <w:rsid w:val="006D4F23"/>
    <w:rsid w:val="006F1BFA"/>
    <w:rsid w:val="006F79C5"/>
    <w:rsid w:val="0070709E"/>
    <w:rsid w:val="00734C66"/>
    <w:rsid w:val="00763B76"/>
    <w:rsid w:val="00773A96"/>
    <w:rsid w:val="00780C46"/>
    <w:rsid w:val="007850B7"/>
    <w:rsid w:val="007A40DD"/>
    <w:rsid w:val="007C4EF5"/>
    <w:rsid w:val="007C6C64"/>
    <w:rsid w:val="00810E56"/>
    <w:rsid w:val="00823460"/>
    <w:rsid w:val="008252AF"/>
    <w:rsid w:val="00854876"/>
    <w:rsid w:val="0087187F"/>
    <w:rsid w:val="008A2863"/>
    <w:rsid w:val="008D16F5"/>
    <w:rsid w:val="008E3D7A"/>
    <w:rsid w:val="008E5717"/>
    <w:rsid w:val="00956801"/>
    <w:rsid w:val="009829D9"/>
    <w:rsid w:val="00984F04"/>
    <w:rsid w:val="00995EAA"/>
    <w:rsid w:val="009A000D"/>
    <w:rsid w:val="009A312A"/>
    <w:rsid w:val="009D2157"/>
    <w:rsid w:val="009E07A1"/>
    <w:rsid w:val="009F260A"/>
    <w:rsid w:val="009F5292"/>
    <w:rsid w:val="009F5C95"/>
    <w:rsid w:val="00A00F3F"/>
    <w:rsid w:val="00A45597"/>
    <w:rsid w:val="00A47AC1"/>
    <w:rsid w:val="00A75DEB"/>
    <w:rsid w:val="00A910EC"/>
    <w:rsid w:val="00AB6F59"/>
    <w:rsid w:val="00AC0D54"/>
    <w:rsid w:val="00AE0735"/>
    <w:rsid w:val="00B048C5"/>
    <w:rsid w:val="00B47A6E"/>
    <w:rsid w:val="00B721CF"/>
    <w:rsid w:val="00B76EDB"/>
    <w:rsid w:val="00B8702A"/>
    <w:rsid w:val="00B8768A"/>
    <w:rsid w:val="00BC0722"/>
    <w:rsid w:val="00BC2451"/>
    <w:rsid w:val="00BC4174"/>
    <w:rsid w:val="00BF660E"/>
    <w:rsid w:val="00BF6680"/>
    <w:rsid w:val="00BF6BEC"/>
    <w:rsid w:val="00C035D9"/>
    <w:rsid w:val="00C073E8"/>
    <w:rsid w:val="00C14BCF"/>
    <w:rsid w:val="00C1520E"/>
    <w:rsid w:val="00C31E01"/>
    <w:rsid w:val="00C32B77"/>
    <w:rsid w:val="00C7656A"/>
    <w:rsid w:val="00CB204F"/>
    <w:rsid w:val="00CC52D8"/>
    <w:rsid w:val="00CC5F38"/>
    <w:rsid w:val="00CF4FB8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A0C62"/>
    <w:rsid w:val="00DA7ED3"/>
    <w:rsid w:val="00DB3516"/>
    <w:rsid w:val="00DB6437"/>
    <w:rsid w:val="00DB72D2"/>
    <w:rsid w:val="00DC1206"/>
    <w:rsid w:val="00DC3185"/>
    <w:rsid w:val="00DE4937"/>
    <w:rsid w:val="00DE76FB"/>
    <w:rsid w:val="00DF0511"/>
    <w:rsid w:val="00E249C0"/>
    <w:rsid w:val="00E35732"/>
    <w:rsid w:val="00E43B89"/>
    <w:rsid w:val="00E461B3"/>
    <w:rsid w:val="00E527EC"/>
    <w:rsid w:val="00E576BB"/>
    <w:rsid w:val="00E87062"/>
    <w:rsid w:val="00E9125B"/>
    <w:rsid w:val="00EA307F"/>
    <w:rsid w:val="00EA7967"/>
    <w:rsid w:val="00EC4042"/>
    <w:rsid w:val="00ED754E"/>
    <w:rsid w:val="00F07186"/>
    <w:rsid w:val="00F3021F"/>
    <w:rsid w:val="00F76CF2"/>
    <w:rsid w:val="00F934C6"/>
    <w:rsid w:val="00FA5FF1"/>
    <w:rsid w:val="00FB3B22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STR;n=13879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C618-03F8-4B77-BC74-0BEA6AF8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5656</Words>
  <Characters>32240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37821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8</cp:revision>
  <cp:lastPrinted>2018-01-09T04:48:00Z</cp:lastPrinted>
  <dcterms:created xsi:type="dcterms:W3CDTF">2018-06-20T10:02:00Z</dcterms:created>
  <dcterms:modified xsi:type="dcterms:W3CDTF">2018-07-16T10:39:00Z</dcterms:modified>
</cp:coreProperties>
</file>