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865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8652B" w:rsidRDefault="001E314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5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652B" w:rsidRDefault="001E314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Пермского края от 21.03.2018 N 137-п</w:t>
            </w:r>
            <w:r>
              <w:rPr>
                <w:sz w:val="48"/>
              </w:rPr>
              <w:br/>
              <w:t>(ред. от 27.05.2025)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объекта"</w:t>
            </w:r>
          </w:p>
        </w:tc>
      </w:tr>
      <w:tr w:rsidR="006865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652B" w:rsidRDefault="001E314D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</w:t>
            </w:r>
            <w:r>
              <w:rPr>
                <w:sz w:val="28"/>
              </w:rPr>
              <w:t xml:space="preserve">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68652B" w:rsidRDefault="0068652B">
      <w:pPr>
        <w:pStyle w:val="ConsPlusNormal0"/>
        <w:sectPr w:rsidR="006865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8652B" w:rsidRDefault="0068652B">
      <w:pPr>
        <w:pStyle w:val="ConsPlusNormal0"/>
        <w:jc w:val="both"/>
        <w:outlineLvl w:val="0"/>
      </w:pPr>
    </w:p>
    <w:p w:rsidR="0068652B" w:rsidRDefault="001E314D">
      <w:pPr>
        <w:pStyle w:val="ConsPlusTitle0"/>
        <w:jc w:val="center"/>
        <w:outlineLvl w:val="0"/>
      </w:pPr>
      <w:r>
        <w:t>ПРАВИТЕЛЬСТВО ПЕРМСКОГО КРАЯ</w:t>
      </w:r>
    </w:p>
    <w:p w:rsidR="0068652B" w:rsidRDefault="0068652B">
      <w:pPr>
        <w:pStyle w:val="ConsPlusTitle0"/>
        <w:jc w:val="center"/>
      </w:pPr>
    </w:p>
    <w:p w:rsidR="0068652B" w:rsidRDefault="001E314D">
      <w:pPr>
        <w:pStyle w:val="ConsPlusTitle0"/>
        <w:jc w:val="center"/>
      </w:pPr>
      <w:r>
        <w:t>ПОСТАНОВЛЕНИЕ</w:t>
      </w:r>
    </w:p>
    <w:p w:rsidR="0068652B" w:rsidRDefault="001E314D">
      <w:pPr>
        <w:pStyle w:val="ConsPlusTitle0"/>
        <w:jc w:val="center"/>
      </w:pPr>
      <w:r>
        <w:t>от 21 марта 2018 г. N 137-п</w:t>
      </w:r>
    </w:p>
    <w:p w:rsidR="0068652B" w:rsidRDefault="0068652B">
      <w:pPr>
        <w:pStyle w:val="ConsPlusTitle0"/>
        <w:jc w:val="center"/>
      </w:pPr>
    </w:p>
    <w:p w:rsidR="0068652B" w:rsidRDefault="001E314D">
      <w:pPr>
        <w:pStyle w:val="ConsPlusTitle0"/>
        <w:jc w:val="center"/>
      </w:pPr>
      <w:r>
        <w:t>ОБ УТВЕРЖДЕНИИ ПОРЯДКА ОРГАНИЗАЦИИ И ПРОВЕДЕНИЯ</w:t>
      </w:r>
    </w:p>
    <w:p w:rsidR="0068652B" w:rsidRDefault="001E314D">
      <w:pPr>
        <w:pStyle w:val="ConsPlusTitle0"/>
        <w:jc w:val="center"/>
      </w:pPr>
      <w:r>
        <w:t>АУКЦИОНА В ЭЛЕКТРОННОЙ ФОРМЕ НА ПРАВО ЗАКЛЮЧЕНИЯ ДОГОВОРА</w:t>
      </w:r>
    </w:p>
    <w:p w:rsidR="0068652B" w:rsidRDefault="001E314D">
      <w:pPr>
        <w:pStyle w:val="ConsPlusTitle0"/>
        <w:jc w:val="center"/>
      </w:pPr>
      <w:r>
        <w:t xml:space="preserve">НА ОСУЩЕСТВЛЕНИЕ ТОРГОВОЙ ДЕЯТЕЛЬНОСТИ В </w:t>
      </w:r>
      <w:proofErr w:type="gramStart"/>
      <w:r>
        <w:t>НЕСТАЦИОНАРНОМ</w:t>
      </w:r>
      <w:proofErr w:type="gramEnd"/>
    </w:p>
    <w:p w:rsidR="0068652B" w:rsidRDefault="001E314D">
      <w:pPr>
        <w:pStyle w:val="ConsPlusTitle0"/>
        <w:jc w:val="center"/>
      </w:pPr>
      <w:r>
        <w:t xml:space="preserve">ТОРГОВОМ </w:t>
      </w:r>
      <w:proofErr w:type="gramStart"/>
      <w:r>
        <w:t>ОБЪЕКТЕ</w:t>
      </w:r>
      <w:proofErr w:type="gramEnd"/>
      <w:r>
        <w:t>, ДОГ</w:t>
      </w:r>
      <w:r>
        <w:t>ОВОРА НА РАЗМЕЩЕНИЕ</w:t>
      </w:r>
    </w:p>
    <w:p w:rsidR="0068652B" w:rsidRDefault="001E314D">
      <w:pPr>
        <w:pStyle w:val="ConsPlusTitle0"/>
        <w:jc w:val="center"/>
      </w:pPr>
      <w:r>
        <w:t>НЕСТАЦИОНАРНОГО ТОРГОВОГО ОБЪЕКТА</w:t>
      </w:r>
    </w:p>
    <w:p w:rsidR="0068652B" w:rsidRDefault="006865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65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52B" w:rsidRDefault="001E31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52B" w:rsidRDefault="001E314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16.09.2020 </w:t>
            </w:r>
            <w:hyperlink r:id="rId10" w:tooltip="Постановление Правительства Пермского края от 16.09.2020 N 674-п (ред. от 26.02.2025) &quot;О внесении изменений в отдельные постановления Правительства Пермского края в сфере потребительского рынка&quot; {КонсультантПлюс}">
              <w:r>
                <w:rPr>
                  <w:color w:val="0000FF"/>
                </w:rPr>
                <w:t>N 674-п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8652B" w:rsidRDefault="001E314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27.04.2024 </w:t>
            </w:r>
            <w:hyperlink r:id="rId11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>, от 27.05.2</w:t>
            </w:r>
            <w:r>
              <w:rPr>
                <w:color w:val="392C69"/>
              </w:rPr>
              <w:t xml:space="preserve">025 </w:t>
            </w:r>
            <w:hyperlink r:id="rId12" w:tooltip="Постановление Правительства Пермского края от 27.05.2025 N 427-п &quot;О внесении изменения в пункт 1.4.11.1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">
              <w:r>
                <w:rPr>
                  <w:color w:val="0000FF"/>
                </w:rPr>
                <w:t>N 427-п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</w:tr>
    </w:tbl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 xml:space="preserve">В целях реализации </w:t>
      </w:r>
      <w:hyperlink r:id="rId13" w:tooltip="Постановление Правительства Пермского края от 28.11.2017 N 966-п (ред. от 19.02.2024) &quot;Об утверждении Порядка разработки и утверждения схемы размещения нестационарных торговых объектов&quot; {КонсультантПлюс}">
        <w:r>
          <w:rPr>
            <w:color w:val="0000FF"/>
          </w:rPr>
          <w:t>Порядка</w:t>
        </w:r>
      </w:hyperlink>
      <w:r>
        <w:t xml:space="preserve"> разрабо</w:t>
      </w:r>
      <w:r>
        <w:t>тки и утверждения схемы размещения нестационарных торговых объектов, утвержденного Постановлением Правительства Пермского края от 28 ноября 2017 г. N 966-п, Правительство Пермского края постановляет: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7" w:tooltip="ПОРЯДОК">
        <w:r>
          <w:rPr>
            <w:color w:val="0000FF"/>
          </w:rPr>
          <w:t>Порядок</w:t>
        </w:r>
      </w:hyperlink>
      <w:r>
        <w:t xml:space="preserve">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</w:t>
      </w:r>
      <w:r>
        <w:t>та (далее - Порядок).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 Рекомендовать органам местного самоуправления муниципальных образований Пермского края привести в соответствие с Порядком нормативные акты, регулирующие заключение договора на осуществление торговой деятельности в нестационарном то</w:t>
      </w:r>
      <w:r>
        <w:t>рговом объекте, договора на размещение нестационарного торгового объекта.</w:t>
      </w:r>
    </w:p>
    <w:p w:rsidR="0068652B" w:rsidRDefault="001E314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Постановления</w:t>
        </w:r>
      </w:hyperlink>
      <w:r>
        <w:t xml:space="preserve"> Правительства Пермского края</w:t>
      </w:r>
      <w:r>
        <w:t xml:space="preserve">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председателя Правительства - министра промышленности и торговли Пер</w:t>
      </w:r>
      <w:r>
        <w:t>мского края.</w:t>
      </w:r>
    </w:p>
    <w:p w:rsidR="0068652B" w:rsidRDefault="001E314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tooltip="Постановление Правительства Пермского края от 16.09.2020 N 674-п (ред. от 26.02.2025) &quot;О внесении изменений в отдельные постановления Правительства Пермского края в сфере потребительского рынка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16.09.2020 N 674-п)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jc w:val="right"/>
      </w:pPr>
      <w:r>
        <w:t>Губернатор Пермского края</w:t>
      </w:r>
    </w:p>
    <w:p w:rsidR="0068652B" w:rsidRDefault="001E314D">
      <w:pPr>
        <w:pStyle w:val="ConsPlusNormal0"/>
        <w:jc w:val="right"/>
      </w:pPr>
      <w:r>
        <w:t>М.Г.РЕШЕТНИКОВ</w:t>
      </w: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jc w:val="right"/>
        <w:outlineLvl w:val="0"/>
      </w:pPr>
      <w:r>
        <w:t>УТВЕРЖДЕН</w:t>
      </w:r>
    </w:p>
    <w:p w:rsidR="0068652B" w:rsidRDefault="001E314D">
      <w:pPr>
        <w:pStyle w:val="ConsPlusNormal0"/>
        <w:jc w:val="right"/>
      </w:pPr>
      <w:r>
        <w:t>Постановлением</w:t>
      </w:r>
    </w:p>
    <w:p w:rsidR="0068652B" w:rsidRDefault="001E314D">
      <w:pPr>
        <w:pStyle w:val="ConsPlusNormal0"/>
        <w:jc w:val="right"/>
      </w:pPr>
      <w:r>
        <w:lastRenderedPageBreak/>
        <w:t>Правительства</w:t>
      </w:r>
    </w:p>
    <w:p w:rsidR="0068652B" w:rsidRDefault="001E314D">
      <w:pPr>
        <w:pStyle w:val="ConsPlusNormal0"/>
        <w:jc w:val="right"/>
      </w:pPr>
      <w:r>
        <w:t>Пермского края</w:t>
      </w:r>
    </w:p>
    <w:p w:rsidR="0068652B" w:rsidRDefault="001E314D">
      <w:pPr>
        <w:pStyle w:val="ConsPlusNormal0"/>
        <w:jc w:val="right"/>
      </w:pPr>
      <w:r>
        <w:t>от 21.0</w:t>
      </w:r>
      <w:r>
        <w:t>3.2018 N 137-п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Title0"/>
        <w:jc w:val="center"/>
      </w:pPr>
      <w:bookmarkStart w:id="1" w:name="P37"/>
      <w:bookmarkEnd w:id="1"/>
      <w:r>
        <w:t>ПОРЯДОК</w:t>
      </w:r>
    </w:p>
    <w:p w:rsidR="0068652B" w:rsidRDefault="001E314D">
      <w:pPr>
        <w:pStyle w:val="ConsPlusTitle0"/>
        <w:jc w:val="center"/>
      </w:pPr>
      <w:r>
        <w:t>ОРГАНИЗАЦИИ И ПРОВЕДЕНИЯ АУКЦИОНА В ЭЛЕКТРОННОЙ ФОРМЕ</w:t>
      </w:r>
    </w:p>
    <w:p w:rsidR="0068652B" w:rsidRDefault="001E314D">
      <w:pPr>
        <w:pStyle w:val="ConsPlusTitle0"/>
        <w:jc w:val="center"/>
      </w:pPr>
      <w:r>
        <w:t xml:space="preserve">НА ПРАВО ЗАКЛЮЧЕНИЯ </w:t>
      </w:r>
      <w:proofErr w:type="gramStart"/>
      <w:r>
        <w:t>ДОГОВОРА</w:t>
      </w:r>
      <w:proofErr w:type="gramEnd"/>
      <w:r>
        <w:t xml:space="preserve"> НА ОСУЩЕСТВЛЕНИЕ ТОРГОВОЙ</w:t>
      </w:r>
    </w:p>
    <w:p w:rsidR="0068652B" w:rsidRDefault="001E314D">
      <w:pPr>
        <w:pStyle w:val="ConsPlusTitle0"/>
        <w:jc w:val="center"/>
      </w:pPr>
      <w:r>
        <w:t>ДЕЯТЕЛЬНОСТИ В НЕСТАЦИОНАРНОМ ТОРГОВОМ ОБЪЕКТЕ, ДОГОВОРА</w:t>
      </w:r>
    </w:p>
    <w:p w:rsidR="0068652B" w:rsidRDefault="001E314D">
      <w:pPr>
        <w:pStyle w:val="ConsPlusTitle0"/>
        <w:jc w:val="center"/>
      </w:pPr>
      <w:r>
        <w:t>НА РАЗМЕЩЕНИЕ НЕСТАЦИОНАРНОГО ТОРГОВОГО ОБЪЕКТА</w:t>
      </w:r>
    </w:p>
    <w:p w:rsidR="0068652B" w:rsidRDefault="006865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65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652B" w:rsidRDefault="001E314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652B" w:rsidRDefault="001E314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Пермского края от 27.04.2024 </w:t>
            </w:r>
            <w:hyperlink r:id="rId16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      <w:r>
                <w:rPr>
                  <w:color w:val="0000FF"/>
                </w:rPr>
                <w:t>N 242-п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8652B" w:rsidRDefault="001E314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27.05.2025 </w:t>
            </w:r>
            <w:hyperlink r:id="rId17" w:tooltip="Постановление Правительства Пермского края от 27.05.2025 N 427-п &quot;О внесении изменения в пункт 1.4.11.1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">
              <w:r>
                <w:rPr>
                  <w:color w:val="0000FF"/>
                </w:rPr>
                <w:t>N 427-п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652B" w:rsidRDefault="0068652B">
            <w:pPr>
              <w:pStyle w:val="ConsPlusNormal0"/>
            </w:pPr>
          </w:p>
        </w:tc>
      </w:tr>
    </w:tbl>
    <w:p w:rsidR="0068652B" w:rsidRDefault="0068652B">
      <w:pPr>
        <w:pStyle w:val="ConsPlusNormal0"/>
        <w:jc w:val="both"/>
      </w:pPr>
    </w:p>
    <w:p w:rsidR="0068652B" w:rsidRDefault="001E314D">
      <w:pPr>
        <w:pStyle w:val="ConsPlusTitle0"/>
        <w:jc w:val="center"/>
        <w:outlineLvl w:val="1"/>
      </w:pPr>
      <w:r>
        <w:t>I. Общие положения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>1.1. Настоящий Порядок регламентирует процедуру подготовки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</w:t>
      </w:r>
      <w:r>
        <w:t>екта, а также порядок заключения таких договоров.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1.2. Для целей настоящего Порядка используются следующие основные понятия:</w:t>
      </w:r>
    </w:p>
    <w:p w:rsidR="0068652B" w:rsidRDefault="001E314D">
      <w:pPr>
        <w:pStyle w:val="ConsPlusNormal0"/>
        <w:spacing w:before="240"/>
        <w:ind w:firstLine="540"/>
        <w:jc w:val="both"/>
      </w:pPr>
      <w:proofErr w:type="gramStart"/>
      <w:r>
        <w:t xml:space="preserve">аукцион в электронной форме на право заключения договора на осуществление торговой деятельности в нестационарном торговом объекте, </w:t>
      </w:r>
      <w:r>
        <w:t>договора на размещение нестационарного торгового объекта (далее - аукцион) - способ определения субъекта торговли, при котором победителем признается участник аукциона, предложивший наиболее высокую цену за право заключения договора на осуществление торгов</w:t>
      </w:r>
      <w:r>
        <w:t>ой деятельности в нестационарном торговом объекте (далее - договор на осуществление торговли), договора на размещение нестационарного торгового</w:t>
      </w:r>
      <w:proofErr w:type="gramEnd"/>
      <w:r>
        <w:t xml:space="preserve"> объекта, а также в случаях, установленных настоящим Порядком, единственный участник аукциона (далее - победитель</w:t>
      </w:r>
      <w:r>
        <w:t xml:space="preserve"> аукциона);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оператор электронной площадки - юридическое лицо из числа юридических лиц, определенных для организации продажи государственного и муниципального имущества в электронной форме, </w:t>
      </w:r>
      <w:hyperlink r:id="rId18" w:tooltip="Распоряжение Правительства РФ от 04.12.2015 N 2488-р &lt;Об утверждении перечня юридических лиц для организации продажи государственного и муниципального имущества в электронной форме&gt; {КонсультантПлюс}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которых утвержден распоряжением Правительства Российской Федерации от 4 декабря 2015 г. N 2488-р, проводящее аукцион.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Иные понятия, используемые в настоящем Порядке, применяются в том же значении, что и в </w:t>
      </w:r>
      <w:hyperlink r:id="rId19" w:tooltip="Постановление Правительства Пермского края от 28.11.2017 N 966-п (ред. от 19.02.2024) &quot;Об утверждении Порядка разработки и утверждения схемы размещения нестационарных торговых объектов&quot; {КонсультантПлюс}">
        <w:r>
          <w:rPr>
            <w:color w:val="0000FF"/>
          </w:rPr>
          <w:t>Порядке</w:t>
        </w:r>
      </w:hyperlink>
      <w:r>
        <w:t xml:space="preserve"> разработки и утверждения схемы размещения нестационарных торговых объектов, утвержденном Постановлением Правительства Пермского края от 28 ноября 2017 г. N 966-п (далее - Порядок разработки и утверждения схемы).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1.3. </w:t>
      </w:r>
      <w:r>
        <w:t>Предметом аукциона является право заключения договора на осуществление торговли, договора на размещение нестационарного торгового объекта.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 Договор на осуществление торговли, договор на размещение нестационарного торгового объекта должны содержать след</w:t>
      </w:r>
      <w:r>
        <w:t>ующие обязательные условия: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lastRenderedPageBreak/>
        <w:t>1.4.1. цена договора на осуществление торговли или договора на размещение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1.4.2. порядок и сроки внесения платы по договору на осуществление торговли или договору на размещение нестационарного </w:t>
      </w:r>
      <w:r>
        <w:t>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1.4.3. срок действия договора на осуществление торговли или договора на размещение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1.4.3(1)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четный номер нестационарного торгового объекта;</w:t>
      </w:r>
    </w:p>
    <w:p w:rsidR="0068652B" w:rsidRDefault="001E314D">
      <w:pPr>
        <w:pStyle w:val="ConsPlusNormal0"/>
        <w:jc w:val="both"/>
      </w:pPr>
      <w:r>
        <w:t xml:space="preserve">(пункт в ред. </w:t>
      </w:r>
      <w:hyperlink r:id="rId20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1.4.4. адресные ориентиры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1.4.5. вид нестационарного торгового объект</w:t>
      </w:r>
      <w:r>
        <w:t>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1.4.6. специализация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1.4.7. период размещения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1.4.8. площадь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1.4.9. нормативные требования к внешнему облику нестационарного торгового объекта в случае размещения нестационарного торгового объекта на территории городских округов Пермского края;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1.4.10. запрет на передачу или уступку прав по договору на осуществление</w:t>
      </w:r>
      <w:r>
        <w:t xml:space="preserve"> торговли или договору на размещение нестационарного торгового объекта третьим лицам, осуществление третьими лицами торговой и иной деятельности с использованием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 право уполномоченного органа местного самоуправлени</w:t>
      </w:r>
      <w:r>
        <w:t>я муниципального образования Пермского края (далее - уполномоченный орган) на расторжение договора на осуществление торговли или договора на размещение нестационарного торгового объекта в одностороннем порядке в одном из следующих случаев: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1.4.11.1. неиспо</w:t>
      </w:r>
      <w:r>
        <w:t>лнение победителем аукциона обязательства по соблюдению: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специализации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адресного ориентира размещения нестационарного торгового объекта в соответствии со схемой;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вида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площади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нормативных требований к внешнему облику нестационарного торгового объекта в случае размещения нестационарного торгового объекта на территории городских округов Пермского </w:t>
      </w:r>
      <w:r>
        <w:lastRenderedPageBreak/>
        <w:t>края;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санитарно-эпидемиологических требова</w:t>
      </w:r>
      <w:r>
        <w:t>ний к организации общественного питания населения;</w:t>
      </w:r>
    </w:p>
    <w:p w:rsidR="0068652B" w:rsidRDefault="001E314D">
      <w:pPr>
        <w:pStyle w:val="ConsPlusNormal0"/>
        <w:jc w:val="both"/>
      </w:pPr>
      <w:r>
        <w:t xml:space="preserve">(абзац введен </w:t>
      </w:r>
      <w:hyperlink r:id="rId21" w:tooltip="Постановление Правительства Пермского края от 27.05.2025 N 427-п &quot;О внесении изменения в пункт 1.4.11.1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27.05.2025 N </w:t>
      </w:r>
      <w:r>
        <w:t>427-п)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1.4.11.2. неисполнение победителем аукциона обязательства по осуществлению в нестационарном торговом объекте торговой деятельности в течение 30 календарных дней подряд в течение срока действия договора на осуществление торговли или договора на разме</w:t>
      </w:r>
      <w:r>
        <w:t>щение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1.4.11.3. неисполнение победителем аукциона обязательств по оплате цены договора на осуществление торговли или договора на размещение нестационарного торгового объекта или просрочка исполнения обязательств по оплате</w:t>
      </w:r>
      <w:r>
        <w:t xml:space="preserve"> очередных платежей по договору на осуществление торговли или договору на размещение нестационарного торгового объекта на срок более 30 календарных дней;</w:t>
      </w:r>
    </w:p>
    <w:p w:rsidR="0068652B" w:rsidRDefault="001E314D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1.4.11.4. неисполнение победителем аукциона запрета на передачу или уступку прав по договору на осуществление торговли или договора на размещение нестац</w:t>
      </w:r>
      <w:r>
        <w:t>ионарного торгового объекта третьим лицам, осуществление третьими лицами торговой и иной деятельности с использованием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proofErr w:type="gramStart"/>
      <w:r>
        <w:t xml:space="preserve">1.4.11.5. однократное нарушение условий договора на осуществление торговли или договора на размещение </w:t>
      </w:r>
      <w:r>
        <w:t xml:space="preserve">нестационарного торгового объекта при осуществлении торговой деятельности в нестационарном торговом объекте (подтвержденное вступившим в силу постановлением о назначении административного наказания) и </w:t>
      </w:r>
      <w:proofErr w:type="spellStart"/>
      <w:r>
        <w:t>неустранение</w:t>
      </w:r>
      <w:proofErr w:type="spellEnd"/>
      <w:r>
        <w:t xml:space="preserve"> нарушений условий договора на осуществлени</w:t>
      </w:r>
      <w:r>
        <w:t>е торговли или договора на размещение нестационарного торгового объекта в сроки, указанные в предписании органа местного самоуправления муниципального образования Пермского края об</w:t>
      </w:r>
      <w:proofErr w:type="gramEnd"/>
      <w:r>
        <w:t xml:space="preserve"> их </w:t>
      </w:r>
      <w:proofErr w:type="gramStart"/>
      <w:r>
        <w:t>устранении</w:t>
      </w:r>
      <w:proofErr w:type="gramEnd"/>
      <w:r>
        <w:t>, в частности, несоблюдение:</w:t>
      </w:r>
    </w:p>
    <w:p w:rsidR="0068652B" w:rsidRDefault="001E314D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1.4.11.5.1. правил благоустройства и содержания территории, используемой для размещ</w:t>
      </w:r>
      <w:r>
        <w:t>ения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1.4.11.5.2. правил обращения с твердыми бытовыми отходами;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1.4.11.5.3. требований к розничной продаже алкогольной продукции, утвержденных Федеральным </w:t>
      </w:r>
      <w:hyperlink r:id="rId24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законом</w:t>
        </w:r>
      </w:hyperlink>
      <w:r>
        <w:t xml:space="preserve">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>
        <w:t>;</w:t>
      </w:r>
    </w:p>
    <w:p w:rsidR="0068652B" w:rsidRDefault="001E314D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1.4.11.5.4. требований (запретов, ограничений) д</w:t>
      </w:r>
      <w:r>
        <w:t xml:space="preserve">ействующего законодательства в сфере розничной торговли табачной продукцией, табачными изделиями и </w:t>
      </w:r>
      <w:proofErr w:type="spellStart"/>
      <w:r>
        <w:t>никотинсодержащей</w:t>
      </w:r>
      <w:proofErr w:type="spellEnd"/>
      <w:r>
        <w:t xml:space="preserve"> продукцией, кальянами, устройствами для потребления </w:t>
      </w:r>
      <w:proofErr w:type="spellStart"/>
      <w:r>
        <w:t>никотинсодержащей</w:t>
      </w:r>
      <w:proofErr w:type="spellEnd"/>
      <w:r>
        <w:t xml:space="preserve"> продукции в нестационарных торговых объектах;</w:t>
      </w:r>
    </w:p>
    <w:p w:rsidR="0068652B" w:rsidRDefault="001E314D">
      <w:pPr>
        <w:pStyle w:val="ConsPlusNormal0"/>
        <w:jc w:val="both"/>
      </w:pPr>
      <w:r>
        <w:t xml:space="preserve">(п. 1.4.11.5.4 </w:t>
      </w:r>
      <w:proofErr w:type="gramStart"/>
      <w:r>
        <w:t>введен</w:t>
      </w:r>
      <w:proofErr w:type="gramEnd"/>
      <w:r>
        <w:t xml:space="preserve"> </w:t>
      </w:r>
      <w:hyperlink r:id="rId26" w:tooltip="Постановление Правительства Пермского края от 27.04.2024 N 242-п &quot;О внесении изменений в постановление Правительства Пермского края от 21 марта 2018 г. N 137-п &quot;Об утверждении Порядка организации и проведения аукциона в электронной форме на право заключения до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27.04.2024 N 242-п)</w:t>
      </w:r>
    </w:p>
    <w:p w:rsidR="0068652B" w:rsidRDefault="001E314D">
      <w:pPr>
        <w:pStyle w:val="ConsPlusNormal0"/>
        <w:spacing w:before="240"/>
        <w:ind w:firstLine="540"/>
        <w:jc w:val="both"/>
      </w:pPr>
      <w:bookmarkStart w:id="2" w:name="P88"/>
      <w:bookmarkEnd w:id="2"/>
      <w:r>
        <w:lastRenderedPageBreak/>
        <w:t>1.4.11.6. изъятие земельного участка для государственных и</w:t>
      </w:r>
      <w:r>
        <w:t xml:space="preserve"> муниципальных ну</w:t>
      </w:r>
      <w:proofErr w:type="gramStart"/>
      <w:r>
        <w:t>жд в сл</w:t>
      </w:r>
      <w:proofErr w:type="gramEnd"/>
      <w:r>
        <w:t>учае необходимости в использовании земельного участка, на котором расположен нестационарный торговый объект;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1.4.11.7. ликвидация юридического лица, снятие статуса индивидуального предпринимателя, банкротство индивидуального предпри</w:t>
      </w:r>
      <w:r>
        <w:t>нимателя, юридического лица.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1.5. Проведение аукциона осуществляется уполномоченным органом на выбранной им электронной площадке и в соответствии с регламентом, определенным оператором данной электронной площадки.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1.6. Начальная цена аукциона определяется </w:t>
      </w:r>
      <w:r>
        <w:t>в соответствии с методикой, утвержденной уполномоченным органом.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Уполномоченный орган вправе установить понижающий коэффициент при расчете начальной цены аукциона для размещения нестационарных торговых объектов и осуществления торговой деятельности с испол</w:t>
      </w:r>
      <w:r>
        <w:t xml:space="preserve">ьзованием товаров, включенных в перечень приоритетных специализаций, определенный органом местного самоуправления муниципального образования Пермского края из числа специализаций, установленных в </w:t>
      </w:r>
      <w:hyperlink r:id="rId27" w:tooltip="Постановление Правительства Пермского края от 28.11.2017 N 966-п (ред. от 19.02.2024) &quot;Об утверждении Порядка разработки и утверждения схемы размещения нестационарных торговых объектов&quot; {КонсультантПлюс}">
        <w:r>
          <w:rPr>
            <w:color w:val="0000FF"/>
          </w:rPr>
          <w:t>пунктах 1.4.15</w:t>
        </w:r>
      </w:hyperlink>
      <w:r>
        <w:t xml:space="preserve">, </w:t>
      </w:r>
      <w:hyperlink r:id="rId28" w:tooltip="Постановление Правительства Пермского края от 28.11.2017 N 966-п (ред. от 19.02.2024) &quot;Об утверждении Порядка разработки и утверждения схемы размещения нестационарных торговых объектов&quot; {КонсультантПлюс}">
        <w:r>
          <w:rPr>
            <w:color w:val="0000FF"/>
          </w:rPr>
          <w:t>1.4.16</w:t>
        </w:r>
      </w:hyperlink>
      <w:r>
        <w:t xml:space="preserve"> Порядка разработки и утверждения схемы.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Величина повышения начальной цены аукциона (далее - "шаг аукциона") устанавливается в размере от 0,5 до 5% от начальной цены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1</w:t>
      </w:r>
      <w:r>
        <w:t>.7. Сумма задатка для участия в аукционе определяется уполномоченным органом в размере начальной цены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1.8. При расторжении договора на осуществление торговли или договора на размещение нестационарного торгового объекта в случае, указанном в </w:t>
      </w:r>
      <w:hyperlink w:anchor="P88" w:tooltip="1.4.11.6. изъятие земельного участка для государственных и муниципальных нужд в случае необходимости в использовании земельного участка, на котором расположен нестационарный торговый объект;">
        <w:r>
          <w:rPr>
            <w:color w:val="0000FF"/>
          </w:rPr>
          <w:t>пункте 1.4.11.6</w:t>
        </w:r>
      </w:hyperlink>
      <w:r>
        <w:t xml:space="preserve"> настоящего Порядка, суб</w:t>
      </w:r>
      <w:r>
        <w:t>ъекту предпринимательства предоставляется альтернативное место в порядке, установленном уполномоченным органом.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Title0"/>
        <w:jc w:val="center"/>
        <w:outlineLvl w:val="1"/>
      </w:pPr>
      <w:r>
        <w:t>II. Порядок подготовки аукциона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>2.1. Уполномоченный орган не менее чем за 30 календарных дней до дня проведения аукциона размещает на электронной площадке извещение о проведен</w:t>
      </w:r>
      <w:proofErr w:type="gramStart"/>
      <w:r>
        <w:t>ии ау</w:t>
      </w:r>
      <w:proofErr w:type="gramEnd"/>
      <w:r>
        <w:t>кциона и аукционную документацию.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 Извещение о проведен</w:t>
      </w:r>
      <w:proofErr w:type="gramStart"/>
      <w:r>
        <w:t>ии ау</w:t>
      </w:r>
      <w:proofErr w:type="gramEnd"/>
      <w:r>
        <w:t>кциона должно содержать следующие сведения:</w:t>
      </w:r>
    </w:p>
    <w:p w:rsidR="0068652B" w:rsidRDefault="001E314D">
      <w:pPr>
        <w:pStyle w:val="ConsPlusNormal0"/>
        <w:spacing w:before="240"/>
        <w:ind w:firstLine="540"/>
        <w:jc w:val="both"/>
      </w:pPr>
      <w:bookmarkStart w:id="3" w:name="P101"/>
      <w:bookmarkEnd w:id="3"/>
      <w:r>
        <w:t>2.2.1. об организаторе аукциона, принявшем решение о проведен</w:t>
      </w:r>
      <w:proofErr w:type="gramStart"/>
      <w:r>
        <w:t>ии ау</w:t>
      </w:r>
      <w:proofErr w:type="gramEnd"/>
      <w:r>
        <w:t>кциона, реквизитах указанного решения;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2.2.2. об адресе электронной площадки в информационно-телекоммуникационной сети "Интернет";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2.2.3. о порядке проведения аукциона;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lastRenderedPageBreak/>
        <w:t>2.2.4. о лоте (предме</w:t>
      </w:r>
      <w:r>
        <w:t>те аукциона), в том числе: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2.2.4.1. </w:t>
      </w:r>
      <w:proofErr w:type="gramStart"/>
      <w:r>
        <w:t>местоположении</w:t>
      </w:r>
      <w:proofErr w:type="gramEnd"/>
      <w:r>
        <w:t xml:space="preserve"> и размере площади места размещения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2.2.4.2. </w:t>
      </w:r>
      <w:proofErr w:type="gramStart"/>
      <w:r>
        <w:t>виде</w:t>
      </w:r>
      <w:proofErr w:type="gramEnd"/>
      <w:r>
        <w:t xml:space="preserve">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2.2.4.3. специализации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2.2.4.4. </w:t>
      </w:r>
      <w:proofErr w:type="gramStart"/>
      <w:r>
        <w:t>периоде</w:t>
      </w:r>
      <w:proofErr w:type="gramEnd"/>
      <w:r>
        <w:t xml:space="preserve"> и сроке раз</w:t>
      </w:r>
      <w:r>
        <w:t>мещения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2.2.4.5. проводится ли аукцион среди субъектов малого или среднего предпринимательства, осуществляющих торговую деятельность;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2.2.5. о начальной цене аукциона, а также сроке и порядке внесения итоговой цены аукцио</w:t>
      </w:r>
      <w:r>
        <w:t>на;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2.2.6. о "шаге аукциона";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2.2.7. о дате и времени окончания срока подачи заявок на участие в аукционе; дате окончания срока рассмотрения заявок на участие в аукционе; дате проведения аукциона. В случае если дата проведения аукциона приходится на нерабо</w:t>
      </w:r>
      <w:r>
        <w:t>чий день, днем проведения аукциона является следующий за ним рабочий день;</w:t>
      </w:r>
    </w:p>
    <w:p w:rsidR="0068652B" w:rsidRDefault="001E314D">
      <w:pPr>
        <w:pStyle w:val="ConsPlusNormal0"/>
        <w:spacing w:before="240"/>
        <w:ind w:firstLine="540"/>
        <w:jc w:val="both"/>
      </w:pPr>
      <w:bookmarkStart w:id="4" w:name="P113"/>
      <w:bookmarkEnd w:id="4"/>
      <w:r>
        <w:t>2.2.8. о размере задатка, порядке его внесения и возврата участником аукциона, реквизитах счета для перечисления задатка;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2.2.9. о требованиях, предъявляемых к участнику аукциона;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</w:t>
      </w:r>
      <w:r>
        <w:t>.2.10. перечень документов, которые должны быть представлены участником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2.3. Аукционная документация должна содержать следующие сведения: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2.3.1. сведения, предусмотренные в </w:t>
      </w:r>
      <w:hyperlink w:anchor="P101" w:tooltip="2.2.1. об организаторе аукциона, принявшем решение о проведении аукциона, реквизитах указанного решения;">
        <w:r>
          <w:rPr>
            <w:color w:val="0000FF"/>
          </w:rPr>
          <w:t>пунктах 2.2.1</w:t>
        </w:r>
      </w:hyperlink>
      <w:r>
        <w:t>-</w:t>
      </w:r>
      <w:hyperlink w:anchor="P113" w:tooltip="2.2.8. о размере задатка, порядке его внесения и возврата участником аукциона, реквизитах счета для перечисления задатка;">
        <w:r>
          <w:rPr>
            <w:color w:val="0000FF"/>
          </w:rPr>
          <w:t>2.2.8</w:t>
        </w:r>
      </w:hyperlink>
      <w:r>
        <w:t xml:space="preserve"> настоящего Порядка</w:t>
      </w:r>
      <w:r>
        <w:t>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2.3.2. требования к содержанию и составу заявки на участие в аукционе, инструкцию по ее заполнению;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2.3.3. порядок и срок отзыва заявок на участие в аукционе;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2.3.4. срок, в течение которого победитель аукциона обязан подписать договор на осуществление т</w:t>
      </w:r>
      <w:r>
        <w:t>орговли или договор на размещение нестационарного торгового объекта;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2.3.5. проект договора на осуществление торговли или договор на размещение нестационарного торгового объекта.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2.4. Уполномоченный орган вправе принять решение о внесении изменений в извещ</w:t>
      </w:r>
      <w:r>
        <w:t xml:space="preserve">ение о проведении аукциона и аукционную документацию не </w:t>
      </w:r>
      <w:proofErr w:type="gramStart"/>
      <w:r>
        <w:t>позднее</w:t>
      </w:r>
      <w:proofErr w:type="gramEnd"/>
      <w:r>
        <w:t xml:space="preserve"> чем за 5 рабочих дней до даты окончания срока подачи заявок на участие в аукционе. Указанные изменения подлежат размещению в течение одного календарного дня со дня принятия соответствующего ре</w:t>
      </w:r>
      <w:r>
        <w:t xml:space="preserve">шения в </w:t>
      </w:r>
      <w:r>
        <w:lastRenderedPageBreak/>
        <w:t>порядке, установленном для размещения аукционной документации.</w:t>
      </w:r>
    </w:p>
    <w:p w:rsidR="0068652B" w:rsidRDefault="001E314D">
      <w:pPr>
        <w:pStyle w:val="ConsPlusNormal0"/>
        <w:spacing w:before="240"/>
        <w:ind w:firstLine="540"/>
        <w:jc w:val="both"/>
      </w:pPr>
      <w:proofErr w:type="gramStart"/>
      <w:r>
        <w:t xml:space="preserve">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срок, чтобы со дня размещения </w:t>
      </w:r>
      <w:r>
        <w:t>на электронной площадке изменений, внесенных в извещение о проведении аукциона и аукционную документацию, до даты окончания подачи заявок на участие в аукционе было не менее 15 календарных дней.</w:t>
      </w:r>
      <w:proofErr w:type="gramEnd"/>
    </w:p>
    <w:p w:rsidR="0068652B" w:rsidRDefault="001E314D">
      <w:pPr>
        <w:pStyle w:val="ConsPlusNormal0"/>
        <w:spacing w:before="240"/>
        <w:ind w:firstLine="540"/>
        <w:jc w:val="both"/>
      </w:pPr>
      <w:r>
        <w:t>Изменение лота (предмета аукциона) не допускается.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2.5. Любое заинтересованное лицо в срок не позднее 10 календарных дней до окончания срока приема заявок на участие в аукционе вправе обратиться в уполномоченный орган за разъяснениями положений аукционной документации с использованием средств электронной п</w:t>
      </w:r>
      <w:r>
        <w:t>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Ответ на запрос о разъяснении положений аукционной документации должен быть подготовлен в течение двух рабочих дней со дня поступле</w:t>
      </w:r>
      <w:r>
        <w:t>ния указанного запроса.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Title0"/>
        <w:jc w:val="center"/>
        <w:outlineLvl w:val="1"/>
      </w:pPr>
      <w:r>
        <w:t>III. Процедура проведения аукциона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>3.1. Для участия в аукционе субъекты торговли, зарегистрированные на электронной площадке в установленном порядке (далее - участники аукциона), подают заявки на участие в аукционе.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3.2. Прием зая</w:t>
      </w:r>
      <w:r>
        <w:t>вок на участие в аукционе прекращается не ранее чем за 3 рабочих дня до дня проведения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3.3. Заявки на участие в аукционе направляются участниками аукциона оператору электронной площадки в форме электронного документа и должны содержать согласие участника аукциона с условиями аукционной документации.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Не допускается включение в заявку на участ</w:t>
      </w:r>
      <w:r>
        <w:t>ие в аукционе сведений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месте жительства (для индивидуального предпринимател</w:t>
      </w:r>
      <w:r>
        <w:t>я), номере контактного телефона, адресе электронной почты, идентификационном номере налогоплательщика.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3.4. В целях проведения отбора участников аукциона уполномоченный орган создает аукционную комиссию.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Порядок работы аукционной комисс</w:t>
      </w:r>
      <w:proofErr w:type="gramStart"/>
      <w:r>
        <w:t>ии и ее</w:t>
      </w:r>
      <w:proofErr w:type="gramEnd"/>
      <w:r>
        <w:t xml:space="preserve"> состав утвер</w:t>
      </w:r>
      <w:r>
        <w:t>ждаются уполномоченным органом.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3.5. Аукционная комиссия осуществляет проверку заявок на участие в аукционе. Срок рассмотрения заявок на участие в аукционе не может превышать одного рабочего дня </w:t>
      </w:r>
      <w:proofErr w:type="gramStart"/>
      <w:r>
        <w:t>с даты окончания</w:t>
      </w:r>
      <w:proofErr w:type="gramEnd"/>
      <w:r>
        <w:t xml:space="preserve"> срока подачи заявок на участие в аукционе.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</w:t>
      </w:r>
      <w:r>
        <w:t xml:space="preserve">.6. По результатам рассмотрения заявок на участие в аукционе аукционная комиссия </w:t>
      </w:r>
      <w:r>
        <w:lastRenderedPageBreak/>
        <w:t>принимает решение о допуске участников аукциона к участию в аукционе или об отказе в допуске к участию в аукционе.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3.7. Аукцион признается несостоявшимся в случае, если:</w:t>
      </w:r>
    </w:p>
    <w:p w:rsidR="0068652B" w:rsidRDefault="001E314D">
      <w:pPr>
        <w:pStyle w:val="ConsPlusNormal0"/>
        <w:spacing w:before="240"/>
        <w:ind w:firstLine="540"/>
        <w:jc w:val="both"/>
      </w:pPr>
      <w:bookmarkStart w:id="5" w:name="P139"/>
      <w:bookmarkEnd w:id="5"/>
      <w:r>
        <w:t>3.7.1</w:t>
      </w:r>
      <w:r>
        <w:t>.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68652B" w:rsidRDefault="001E314D">
      <w:pPr>
        <w:pStyle w:val="ConsPlusNormal0"/>
        <w:spacing w:before="240"/>
        <w:ind w:firstLine="540"/>
        <w:jc w:val="both"/>
      </w:pPr>
      <w:bookmarkStart w:id="6" w:name="P140"/>
      <w:bookmarkEnd w:id="6"/>
      <w:proofErr w:type="gramStart"/>
      <w:r>
        <w:t>3.7.2. на основании результатов рассмотрения заявок на участие в аукционе принято решение об отказ</w:t>
      </w:r>
      <w:r>
        <w:t>е в допуске к участию в аукционе (об отказе в приеме заявки на участие в аукционе) всех участников аукциона, подавших заявки на участие в аукционе, либо на основании результатов рассмотрения заявок на участие в аукционе принято решение о допуске одного уча</w:t>
      </w:r>
      <w:r>
        <w:t>стника аукциона;</w:t>
      </w:r>
      <w:proofErr w:type="gramEnd"/>
    </w:p>
    <w:p w:rsidR="0068652B" w:rsidRDefault="001E314D">
      <w:pPr>
        <w:pStyle w:val="ConsPlusNormal0"/>
        <w:spacing w:before="240"/>
        <w:ind w:firstLine="540"/>
        <w:jc w:val="both"/>
      </w:pPr>
      <w:r>
        <w:t>3.7.3. в течение десяти минут после начала проведения аукциона ни один из участников аукциона не подал предложение о цене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3.8. В случае если ни от одного из участников аукциона не поступило предложение о повышении начальной цены </w:t>
      </w:r>
      <w:r>
        <w:t>аукциона, победителем аукциона признается участник аукциона, чья заявка на участие в аукционе поступила первой.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3.9. В случае если аукцион признан несостоявшимся по причинам, указанным в </w:t>
      </w:r>
      <w:hyperlink w:anchor="P139" w:tooltip="3.7.1.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">
        <w:r>
          <w:rPr>
            <w:color w:val="0000FF"/>
          </w:rPr>
          <w:t>пунктах 3.7.1</w:t>
        </w:r>
      </w:hyperlink>
      <w:r>
        <w:t xml:space="preserve">, </w:t>
      </w:r>
      <w:hyperlink w:anchor="P140" w:tooltip="3.7.2. на основании результатов рассмотрения заявок на участие в аукционе принято решение об отказе в допуске к участию в аукционе (об отказе в приеме заявки на участие в аукционе) всех участников аукциона, подавших заявки на участие в аукционе, либо на основа">
        <w:r>
          <w:rPr>
            <w:color w:val="0000FF"/>
          </w:rPr>
          <w:t>3.7.2</w:t>
        </w:r>
      </w:hyperlink>
      <w:r>
        <w:t xml:space="preserve"> настоящего Порядка, при условии допуска одного участника аукциона победи</w:t>
      </w:r>
      <w:r>
        <w:t>телем аукциона признается единственный участник аукциона. Договор на осуществление торговли или договор на размещение нестационарного торгового объекта в указанном случае заключается с единственным участником аукциона по начальной цене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3.10. По р</w:t>
      </w:r>
      <w:r>
        <w:t>езультатам рассмотрения заявок на участие в аукционе аукционная комиссия в течение одного рабочего дня после дня проведения аукциона в двух экземплярах оформляет протокол рассмотрения заявок на участие в аукционе (далее - протокол), который подписывается в</w:t>
      </w:r>
      <w:r>
        <w:t>семи присутствующими на заседан</w:t>
      </w:r>
      <w:proofErr w:type="gramStart"/>
      <w:r>
        <w:t>ии ау</w:t>
      </w:r>
      <w:proofErr w:type="gramEnd"/>
      <w:r>
        <w:t>кционной комиссии членами.</w:t>
      </w:r>
    </w:p>
    <w:p w:rsidR="0068652B" w:rsidRDefault="001E314D">
      <w:pPr>
        <w:pStyle w:val="ConsPlusNormal0"/>
        <w:spacing w:before="240"/>
        <w:ind w:firstLine="540"/>
        <w:jc w:val="both"/>
      </w:pPr>
      <w:proofErr w:type="gramStart"/>
      <w:r>
        <w:t>Протокол должен содержать сведения о победителе аукциона и участнике аукциона, сделавшем предпоследнее предложение о цене аукциона, о фирменном наименовании (наименовании), об организационно-пр</w:t>
      </w:r>
      <w:r>
        <w:t>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данных, месте</w:t>
      </w:r>
      <w:r>
        <w:t xml:space="preserve"> жительства (для индивидуального предпринимателя), идентификационном номере налогоплательщика с указанием порядкового номера, присвоенного заявке</w:t>
      </w:r>
      <w:proofErr w:type="gramEnd"/>
      <w:r>
        <w:t xml:space="preserve"> на участие в аукционе.</w:t>
      </w:r>
    </w:p>
    <w:p w:rsidR="0068652B" w:rsidRDefault="001E314D">
      <w:pPr>
        <w:pStyle w:val="ConsPlusNormal0"/>
        <w:spacing w:before="240"/>
        <w:ind w:firstLine="540"/>
        <w:jc w:val="both"/>
      </w:pPr>
      <w:proofErr w:type="gramStart"/>
      <w:r>
        <w:t xml:space="preserve">Один экземпляр протокола хранится у уполномоченного органа, другой экземпляр в течение </w:t>
      </w:r>
      <w:r>
        <w:t>одного рабочего дня с даты его подписания направляется победителю аукциона или участнику аукциона, подавшему единственную заявку на участие в аукционе, с приложением проекта договора на осуществление торговли или проекта договора на размещение нестационарн</w:t>
      </w:r>
      <w:r>
        <w:t>ого торгового объекта, который составляется путем включения в данный проект договора условий о цене, предложенных победителем аукциона</w:t>
      </w:r>
      <w:proofErr w:type="gramEnd"/>
      <w:r>
        <w:t xml:space="preserve"> или участником аукциона, подавшим единственную заявку на участие в аукционе.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lastRenderedPageBreak/>
        <w:t>Уполномоченный орган в течение одного рабоче</w:t>
      </w:r>
      <w:r>
        <w:t xml:space="preserve">го дня </w:t>
      </w:r>
      <w:proofErr w:type="gramStart"/>
      <w:r>
        <w:t>с даты подписания</w:t>
      </w:r>
      <w:proofErr w:type="gramEnd"/>
      <w:r>
        <w:t xml:space="preserve"> протокола направляет его для размещения оператору электронной площадки.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3.11. Протокол подлежит хранению в течение не менее трех лет со дня окончания срока действия договора на осуществление торговли или договора на размещение нест</w:t>
      </w:r>
      <w:r>
        <w:t>ационарного торгового объекта.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Title0"/>
        <w:jc w:val="center"/>
        <w:outlineLvl w:val="1"/>
      </w:pPr>
      <w:r>
        <w:t>IV. Порядок заключения договора на осуществление торговли,</w:t>
      </w:r>
    </w:p>
    <w:p w:rsidR="0068652B" w:rsidRDefault="001E314D">
      <w:pPr>
        <w:pStyle w:val="ConsPlusTitle0"/>
        <w:jc w:val="center"/>
      </w:pPr>
      <w:r>
        <w:t>договора на размещение нестационарного торгового объекта</w:t>
      </w:r>
    </w:p>
    <w:p w:rsidR="0068652B" w:rsidRDefault="0068652B">
      <w:pPr>
        <w:pStyle w:val="ConsPlusNormal0"/>
        <w:jc w:val="both"/>
      </w:pPr>
    </w:p>
    <w:p w:rsidR="0068652B" w:rsidRDefault="001E314D">
      <w:pPr>
        <w:pStyle w:val="ConsPlusNormal0"/>
        <w:ind w:firstLine="540"/>
        <w:jc w:val="both"/>
      </w:pPr>
      <w:r>
        <w:t xml:space="preserve">4.1. Договор на осуществление торговли или договор на размещение нестационарного торгового объекта с победителем аукциона заключаются уполномоченным органом не ранее чем через 10 рабочих дней и не позднее 20 рабочих дней </w:t>
      </w:r>
      <w:proofErr w:type="gramStart"/>
      <w:r>
        <w:t>с даты размещения</w:t>
      </w:r>
      <w:proofErr w:type="gramEnd"/>
      <w:r>
        <w:t xml:space="preserve"> на электронной пл</w:t>
      </w:r>
      <w:r>
        <w:t>ощадке протокола.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 xml:space="preserve">4.2. </w:t>
      </w:r>
      <w:proofErr w:type="gramStart"/>
      <w:r>
        <w:t xml:space="preserve">В случае если победитель аукциона не подписал проект договора на осуществление торговли или проект договора на размещение нестационарного торгового объекта в срок и на условиях, предусмотренных аукционной документацией, протоколом и </w:t>
      </w:r>
      <w:r>
        <w:t>настоящим Порядком, победитель аукциона признается уклонившимся от заключения договора на осуществление торговли или договора на размещение нестационарного торгового объекта, и денежные средства, внесенные им в качестве задатка, не возвращаются.</w:t>
      </w:r>
      <w:proofErr w:type="gramEnd"/>
    </w:p>
    <w:p w:rsidR="0068652B" w:rsidRDefault="001E314D">
      <w:pPr>
        <w:pStyle w:val="ConsPlusNormal0"/>
        <w:spacing w:before="240"/>
        <w:ind w:firstLine="540"/>
        <w:jc w:val="both"/>
      </w:pPr>
      <w:r>
        <w:t>4.3. В слу</w:t>
      </w:r>
      <w:r>
        <w:t>чае уклонения победителя аукциона от заключения договора на осуществление торговли или договора на размещение нестационарного торгового объекта уполномоченный орган заключает договор на осуществление торговли или договор на размещение нестационарного торго</w:t>
      </w:r>
      <w:r>
        <w:t>вого объекта с участником аукциона, сделавшим предпоследнее предложение о цене аукциона.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При этом заключение договора на осуществление торговли или договора на размещение нестационарного торгового объекта для участника аукциона, сделавшего предпоследнее пр</w:t>
      </w:r>
      <w:r>
        <w:t>едложение о цене аукциона, является обязательным.</w:t>
      </w:r>
    </w:p>
    <w:p w:rsidR="0068652B" w:rsidRDefault="001E314D">
      <w:pPr>
        <w:pStyle w:val="ConsPlusNormal0"/>
        <w:spacing w:before="240"/>
        <w:ind w:firstLine="540"/>
        <w:jc w:val="both"/>
      </w:pPr>
      <w:r>
        <w:t>4.4. В случае уклонения победителя аукциона, участника аукциона, сделавшего предпоследнее предложение о цене аукциона, от заключения договора на осуществление торговли или договора на размещение нестационар</w:t>
      </w:r>
      <w:r>
        <w:t>ного торгового объекта уполномоченный орган признает аукцион несостоявшимся и обязан в течение месяца со дня принятия решения о признан</w:t>
      </w:r>
      <w:proofErr w:type="gramStart"/>
      <w:r>
        <w:t>ии ау</w:t>
      </w:r>
      <w:proofErr w:type="gramEnd"/>
      <w:r>
        <w:t>кциона несостоявшимся объявить повторный аукцион.</w:t>
      </w: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jc w:val="both"/>
      </w:pPr>
    </w:p>
    <w:p w:rsidR="0068652B" w:rsidRDefault="006865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652B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14D" w:rsidRDefault="001E314D">
      <w:r>
        <w:separator/>
      </w:r>
    </w:p>
  </w:endnote>
  <w:endnote w:type="continuationSeparator" w:id="0">
    <w:p w:rsidR="001E314D" w:rsidRDefault="001E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2B" w:rsidRDefault="006865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65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652B" w:rsidRDefault="001E31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652B" w:rsidRDefault="001E31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652B" w:rsidRDefault="001E31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670F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670F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68652B" w:rsidRDefault="001E314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52B" w:rsidRDefault="006865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65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652B" w:rsidRDefault="001E314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652B" w:rsidRDefault="001E314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652B" w:rsidRDefault="001E314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0670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0670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8652B" w:rsidRDefault="001E314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14D" w:rsidRDefault="001E314D">
      <w:r>
        <w:separator/>
      </w:r>
    </w:p>
  </w:footnote>
  <w:footnote w:type="continuationSeparator" w:id="0">
    <w:p w:rsidR="001E314D" w:rsidRDefault="001E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65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652B" w:rsidRDefault="001E31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21.03.2018 N 137-п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организаци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652B" w:rsidRDefault="001E31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68652B" w:rsidRDefault="006865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652B" w:rsidRDefault="006865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65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652B" w:rsidRDefault="001E314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21.03.2018 N 137-п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организаци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8652B" w:rsidRDefault="001E314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68652B" w:rsidRDefault="006865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652B" w:rsidRDefault="006865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52B"/>
    <w:rsid w:val="001E314D"/>
    <w:rsid w:val="0068652B"/>
    <w:rsid w:val="00F0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067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368&amp;n=191827&amp;date=24.03.2026&amp;dst=100016&amp;field=134" TargetMode="External"/><Relationship Id="rId18" Type="http://schemas.openxmlformats.org/officeDocument/2006/relationships/hyperlink" Target="https://login.consultant.ru/link/?req=doc&amp;base=LAW&amp;n=190054&amp;date=24.03.2026&amp;dst=100006&amp;field=134" TargetMode="External"/><Relationship Id="rId26" Type="http://schemas.openxmlformats.org/officeDocument/2006/relationships/hyperlink" Target="https://login.consultant.ru/link/?req=doc&amp;base=RLAW368&amp;n=194490&amp;date=24.03.2026&amp;dst=100014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68&amp;n=209022&amp;date=24.03.2026&amp;dst=100005&amp;field=134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209022&amp;date=24.03.2026&amp;dst=100005&amp;field=134" TargetMode="External"/><Relationship Id="rId17" Type="http://schemas.openxmlformats.org/officeDocument/2006/relationships/hyperlink" Target="https://login.consultant.ru/link/?req=doc&amp;base=RLAW368&amp;n=209022&amp;date=24.03.2026&amp;dst=100005&amp;field=134" TargetMode="External"/><Relationship Id="rId25" Type="http://schemas.openxmlformats.org/officeDocument/2006/relationships/hyperlink" Target="https://login.consultant.ru/link/?req=doc&amp;base=RLAW368&amp;n=194490&amp;date=24.03.2026&amp;dst=100013&amp;field=13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194490&amp;date=24.03.2026&amp;dst=100007&amp;field=134" TargetMode="External"/><Relationship Id="rId20" Type="http://schemas.openxmlformats.org/officeDocument/2006/relationships/hyperlink" Target="https://login.consultant.ru/link/?req=doc&amp;base=RLAW368&amp;n=194490&amp;date=24.03.2026&amp;dst=100008&amp;field=134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8&amp;n=194490&amp;date=24.03.2026&amp;dst=100005&amp;field=134" TargetMode="External"/><Relationship Id="rId24" Type="http://schemas.openxmlformats.org/officeDocument/2006/relationships/hyperlink" Target="https://login.consultant.ru/link/?req=doc&amp;base=LAW&amp;n=520464&amp;date=24.03.2026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68&amp;n=206163&amp;date=24.03.2026&amp;dst=100085&amp;field=134" TargetMode="External"/><Relationship Id="rId23" Type="http://schemas.openxmlformats.org/officeDocument/2006/relationships/hyperlink" Target="https://login.consultant.ru/link/?req=doc&amp;base=RLAW368&amp;n=194490&amp;date=24.03.2026&amp;dst=100011&amp;field=134" TargetMode="External"/><Relationship Id="rId28" Type="http://schemas.openxmlformats.org/officeDocument/2006/relationships/hyperlink" Target="https://login.consultant.ru/link/?req=doc&amp;base=RLAW368&amp;n=191827&amp;date=24.03.2026&amp;dst=100042&amp;field=134" TargetMode="External"/><Relationship Id="rId10" Type="http://schemas.openxmlformats.org/officeDocument/2006/relationships/hyperlink" Target="https://login.consultant.ru/link/?req=doc&amp;base=RLAW368&amp;n=206163&amp;date=24.03.2026&amp;dst=100085&amp;field=134" TargetMode="External"/><Relationship Id="rId19" Type="http://schemas.openxmlformats.org/officeDocument/2006/relationships/hyperlink" Target="https://login.consultant.ru/link/?req=doc&amp;base=RLAW368&amp;n=191827&amp;date=24.03.2026&amp;dst=100016&amp;field=1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368&amp;n=194490&amp;date=24.03.2026&amp;dst=100006&amp;field=134" TargetMode="External"/><Relationship Id="rId22" Type="http://schemas.openxmlformats.org/officeDocument/2006/relationships/hyperlink" Target="https://login.consultant.ru/link/?req=doc&amp;base=RLAW368&amp;n=194490&amp;date=24.03.2026&amp;dst=100010&amp;field=134" TargetMode="External"/><Relationship Id="rId27" Type="http://schemas.openxmlformats.org/officeDocument/2006/relationships/hyperlink" Target="https://login.consultant.ru/link/?req=doc&amp;base=RLAW368&amp;n=191827&amp;date=24.03.2026&amp;dst=100220&amp;field=134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4368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21.03.2018 N 137-п
(ред. от 27.05.2025)
"Об утверждении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</vt:lpstr>
    </vt:vector>
  </TitlesOfParts>
  <Company>КонсультантПлюс Версия 4025.00.50</Company>
  <LinksUpToDate>false</LinksUpToDate>
  <CharactersWithSpaces>29209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21.03.2018 N 137-п
(ред. от 27.05.2025)
"Об утверждении Порядка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объекта"</dc:title>
  <dc:creator>Kolpakova  Oksana</dc:creator>
  <cp:lastModifiedBy>USER</cp:lastModifiedBy>
  <cp:revision>2</cp:revision>
  <dcterms:created xsi:type="dcterms:W3CDTF">2026-03-24T04:22:00Z</dcterms:created>
  <dcterms:modified xsi:type="dcterms:W3CDTF">2026-03-24T04:22:00Z</dcterms:modified>
</cp:coreProperties>
</file>