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B3" w:rsidRPr="0004390B" w:rsidRDefault="00C577B3" w:rsidP="00C577B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4390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577B3" w:rsidRPr="0004390B" w:rsidRDefault="00C577B3" w:rsidP="00C577B3">
      <w:pPr>
        <w:pStyle w:val="afd"/>
        <w:ind w:left="5103" w:right="-545"/>
        <w:rPr>
          <w:rFonts w:ascii="Times New Roman" w:hAnsi="Times New Roman"/>
          <w:sz w:val="28"/>
          <w:szCs w:val="28"/>
        </w:rPr>
      </w:pPr>
      <w:r w:rsidRPr="0004390B">
        <w:rPr>
          <w:rFonts w:ascii="Times New Roman" w:hAnsi="Times New Roman"/>
          <w:sz w:val="28"/>
          <w:szCs w:val="28"/>
        </w:rPr>
        <w:t xml:space="preserve">к приказу управления имущественных и земельных отношений администрации </w:t>
      </w:r>
      <w:proofErr w:type="spellStart"/>
      <w:r w:rsidRPr="0004390B">
        <w:rPr>
          <w:rFonts w:ascii="Times New Roman" w:hAnsi="Times New Roman"/>
          <w:sz w:val="28"/>
          <w:szCs w:val="28"/>
        </w:rPr>
        <w:t>Добрянского</w:t>
      </w:r>
      <w:proofErr w:type="spellEnd"/>
      <w:r w:rsidRPr="0004390B">
        <w:rPr>
          <w:rFonts w:ascii="Times New Roman" w:hAnsi="Times New Roman"/>
          <w:sz w:val="28"/>
          <w:szCs w:val="28"/>
        </w:rPr>
        <w:t xml:space="preserve"> </w:t>
      </w:r>
      <w:r w:rsidR="0004390B">
        <w:rPr>
          <w:rFonts w:ascii="Times New Roman" w:hAnsi="Times New Roman"/>
          <w:sz w:val="28"/>
          <w:szCs w:val="28"/>
        </w:rPr>
        <w:t>муниципального</w:t>
      </w:r>
      <w:r w:rsidRPr="0004390B">
        <w:rPr>
          <w:rFonts w:ascii="Times New Roman" w:hAnsi="Times New Roman"/>
          <w:sz w:val="28"/>
          <w:szCs w:val="28"/>
        </w:rPr>
        <w:t xml:space="preserve"> округа</w:t>
      </w:r>
      <w:r w:rsidR="00D95F4E">
        <w:rPr>
          <w:rFonts w:ascii="Times New Roman" w:hAnsi="Times New Roman"/>
          <w:sz w:val="28"/>
          <w:szCs w:val="28"/>
        </w:rPr>
        <w:t xml:space="preserve"> Пермского края</w:t>
      </w:r>
      <w:r w:rsidRPr="0004390B">
        <w:rPr>
          <w:rFonts w:ascii="Times New Roman" w:hAnsi="Times New Roman"/>
          <w:sz w:val="28"/>
          <w:szCs w:val="28"/>
        </w:rPr>
        <w:t xml:space="preserve"> </w:t>
      </w:r>
    </w:p>
    <w:p w:rsidR="00F1478D" w:rsidRPr="00C577B3" w:rsidRDefault="00F1478D" w:rsidP="00F1478D">
      <w:pPr>
        <w:pStyle w:val="afd"/>
        <w:ind w:left="5103" w:right="-545"/>
        <w:rPr>
          <w:rFonts w:ascii="Times New Roman" w:hAnsi="Times New Roman"/>
          <w:sz w:val="28"/>
          <w:szCs w:val="28"/>
        </w:rPr>
      </w:pPr>
      <w:r w:rsidRPr="00C577B3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22</w:t>
      </w:r>
      <w:r w:rsidRPr="00C577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C577B3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C577B3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2009</w:t>
      </w:r>
    </w:p>
    <w:p w:rsidR="0064103A" w:rsidRPr="0064103A" w:rsidRDefault="0064103A" w:rsidP="0064103A">
      <w:pPr>
        <w:pStyle w:val="afd"/>
        <w:ind w:left="5103" w:right="-545"/>
        <w:rPr>
          <w:rFonts w:ascii="Times New Roman" w:hAnsi="Times New Roman"/>
          <w:b/>
          <w:sz w:val="28"/>
          <w:szCs w:val="28"/>
        </w:rPr>
      </w:pP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Извещение о проведении </w:t>
      </w:r>
      <w:r w:rsidR="00D95F4E">
        <w:rPr>
          <w:rFonts w:ascii="Times New Roman" w:hAnsi="Times New Roman" w:cs="Times New Roman"/>
          <w:b/>
          <w:sz w:val="24"/>
          <w:szCs w:val="24"/>
        </w:rPr>
        <w:t>2</w:t>
      </w:r>
      <w:r w:rsidR="0064103A">
        <w:rPr>
          <w:rFonts w:ascii="Times New Roman" w:hAnsi="Times New Roman" w:cs="Times New Roman"/>
          <w:b/>
          <w:sz w:val="24"/>
          <w:szCs w:val="24"/>
        </w:rPr>
        <w:t>7</w:t>
      </w:r>
      <w:r w:rsid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b/>
          <w:sz w:val="24"/>
          <w:szCs w:val="24"/>
        </w:rPr>
        <w:t>ноября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95F4E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года аукциона в электронной форме на право заключения договора на размещение нестационарного торгового объекта </w:t>
      </w:r>
    </w:p>
    <w:p w:rsidR="00A46327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gramStart"/>
      <w:r w:rsidR="00A46327">
        <w:rPr>
          <w:rFonts w:ascii="Times New Roman" w:hAnsi="Times New Roman" w:cs="Times New Roman"/>
          <w:b/>
          <w:sz w:val="24"/>
          <w:szCs w:val="24"/>
        </w:rPr>
        <w:t>сельских</w:t>
      </w:r>
      <w:proofErr w:type="gramEnd"/>
      <w:r w:rsidR="00A46327">
        <w:rPr>
          <w:rFonts w:ascii="Times New Roman" w:hAnsi="Times New Roman" w:cs="Times New Roman"/>
          <w:b/>
          <w:sz w:val="24"/>
          <w:szCs w:val="24"/>
        </w:rPr>
        <w:t xml:space="preserve"> населенных</w:t>
      </w:r>
      <w:r w:rsidR="00E87D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7D7B">
        <w:rPr>
          <w:rFonts w:ascii="Times New Roman" w:hAnsi="Times New Roman" w:cs="Times New Roman"/>
          <w:b/>
          <w:sz w:val="24"/>
          <w:szCs w:val="24"/>
        </w:rPr>
        <w:t>Добрянского</w:t>
      </w:r>
      <w:proofErr w:type="spellEnd"/>
      <w:r w:rsidR="00E87D7B">
        <w:rPr>
          <w:rFonts w:ascii="Times New Roman" w:hAnsi="Times New Roman" w:cs="Times New Roman"/>
          <w:b/>
          <w:sz w:val="24"/>
          <w:szCs w:val="24"/>
        </w:rPr>
        <w:t xml:space="preserve"> муниципального округа</w:t>
      </w:r>
      <w:r w:rsidR="00E87D7B"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Пермского края</w:t>
      </w:r>
    </w:p>
    <w:p w:rsidR="00C577B3" w:rsidRPr="00D95F4E" w:rsidRDefault="00C577B3" w:rsidP="00D95F4E">
      <w:pPr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 Общая информация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1.1.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28.11.2017 №966-п «Об утверждении порядка разработки и утверждения схемы размещения нестационарных торговых объектов»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</w:t>
      </w:r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Пермского края от 21.03.2018 №137-п «Об утверждении порядка организации и проведения аукциона в электронной форме на право заключения договора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осуществление торговой деятельности в нестационарном торговом объекте, договора на размещение нестационарного торгового объекта», </w:t>
      </w:r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решением Думы </w:t>
      </w:r>
      <w:proofErr w:type="spellStart"/>
      <w:r w:rsidR="0064103A" w:rsidRPr="00C577B3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="0064103A" w:rsidRPr="00C577B3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Схемой размещения нестационарных торговых объектов на территории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BA6B35">
        <w:rPr>
          <w:rFonts w:ascii="Times New Roman" w:hAnsi="Times New Roman" w:cs="Times New Roman"/>
          <w:sz w:val="24"/>
          <w:szCs w:val="24"/>
        </w:rPr>
        <w:t>муниципального</w:t>
      </w:r>
      <w:r w:rsidR="00BA6B35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округа, утвержденной постановлением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17.06.2023 №1568), Положением об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управлении имущественных и земельных отношений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утвержденным решением Думы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городского округа от 19.12.2019 №90, </w:t>
      </w:r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64103A">
        <w:rPr>
          <w:rFonts w:ascii="Times New Roman" w:hAnsi="Times New Roman" w:cs="Times New Roman"/>
          <w:sz w:val="24"/>
          <w:szCs w:val="24"/>
        </w:rPr>
        <w:t>приказом управления имущественных и земельных отношений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 </w:t>
      </w:r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4103A">
        <w:rPr>
          <w:rFonts w:ascii="Times New Roman" w:hAnsi="Times New Roman" w:cs="Times New Roman"/>
          <w:bCs/>
          <w:sz w:val="24"/>
          <w:szCs w:val="24"/>
        </w:rPr>
        <w:t>02</w:t>
      </w:r>
      <w:r w:rsidR="0064103A" w:rsidRPr="00C577B3">
        <w:rPr>
          <w:rFonts w:ascii="Times New Roman" w:hAnsi="Times New Roman" w:cs="Times New Roman"/>
          <w:sz w:val="24"/>
          <w:szCs w:val="24"/>
        </w:rPr>
        <w:t>.0</w:t>
      </w:r>
      <w:r w:rsidR="0064103A">
        <w:rPr>
          <w:rFonts w:ascii="Times New Roman" w:hAnsi="Times New Roman" w:cs="Times New Roman"/>
          <w:sz w:val="24"/>
          <w:szCs w:val="24"/>
        </w:rPr>
        <w:t>7</w:t>
      </w:r>
      <w:r w:rsidR="0064103A" w:rsidRPr="00C577B3">
        <w:rPr>
          <w:rFonts w:ascii="Times New Roman" w:hAnsi="Times New Roman" w:cs="Times New Roman"/>
          <w:sz w:val="24"/>
          <w:szCs w:val="24"/>
        </w:rPr>
        <w:t>.202</w:t>
      </w:r>
      <w:r w:rsidR="0064103A">
        <w:rPr>
          <w:rFonts w:ascii="Times New Roman" w:hAnsi="Times New Roman" w:cs="Times New Roman"/>
          <w:sz w:val="24"/>
          <w:szCs w:val="24"/>
        </w:rPr>
        <w:t>5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bCs/>
          <w:sz w:val="24"/>
          <w:szCs w:val="24"/>
        </w:rPr>
        <w:t>№968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приказом управления имущественных и земельных отношений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от </w:t>
      </w:r>
      <w:r w:rsidR="003B4442">
        <w:rPr>
          <w:rFonts w:ascii="Times New Roman" w:hAnsi="Times New Roman" w:cs="Times New Roman"/>
          <w:sz w:val="24"/>
          <w:szCs w:val="24"/>
        </w:rPr>
        <w:t>22</w:t>
      </w:r>
      <w:r w:rsidR="0064103A" w:rsidRPr="00C577B3">
        <w:rPr>
          <w:rFonts w:ascii="Times New Roman" w:hAnsi="Times New Roman" w:cs="Times New Roman"/>
          <w:sz w:val="24"/>
          <w:szCs w:val="24"/>
        </w:rPr>
        <w:t>.</w:t>
      </w:r>
      <w:r w:rsidR="0064103A">
        <w:rPr>
          <w:rFonts w:ascii="Times New Roman" w:hAnsi="Times New Roman" w:cs="Times New Roman"/>
          <w:sz w:val="24"/>
          <w:szCs w:val="24"/>
        </w:rPr>
        <w:t>10</w:t>
      </w:r>
      <w:r w:rsidR="0064103A" w:rsidRPr="00C577B3">
        <w:rPr>
          <w:rFonts w:ascii="Times New Roman" w:hAnsi="Times New Roman" w:cs="Times New Roman"/>
          <w:sz w:val="24"/>
          <w:szCs w:val="24"/>
        </w:rPr>
        <w:t>.202</w:t>
      </w:r>
      <w:r w:rsidR="0064103A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>№</w:t>
      </w:r>
      <w:r w:rsidR="003B4442">
        <w:rPr>
          <w:rFonts w:ascii="Times New Roman" w:hAnsi="Times New Roman" w:cs="Times New Roman"/>
          <w:sz w:val="24"/>
          <w:szCs w:val="24"/>
        </w:rPr>
        <w:t>2009</w:t>
      </w:r>
      <w:r w:rsidRPr="00D95F4E">
        <w:rPr>
          <w:rFonts w:ascii="Times New Roman" w:hAnsi="Times New Roman" w:cs="Times New Roman"/>
          <w:sz w:val="24"/>
          <w:szCs w:val="24"/>
        </w:rPr>
        <w:t xml:space="preserve"> «Об утверждении условий аукциона в электронной форме на право заключения договоров на размещение нестационарных торговых объектов на территории </w:t>
      </w:r>
      <w:r w:rsidR="00A46327">
        <w:rPr>
          <w:rFonts w:ascii="Times New Roman" w:hAnsi="Times New Roman" w:cs="Times New Roman"/>
          <w:sz w:val="24"/>
          <w:szCs w:val="24"/>
        </w:rPr>
        <w:t>сельских населенных пунктов</w:t>
      </w:r>
      <w:r w:rsidR="00E87D7B" w:rsidRPr="00E87D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D7B" w:rsidRPr="00E87D7B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E87D7B" w:rsidRPr="00E87D7B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Pr="00D95F4E">
        <w:rPr>
          <w:rFonts w:ascii="Times New Roman" w:hAnsi="Times New Roman" w:cs="Times New Roman"/>
          <w:sz w:val="24"/>
          <w:szCs w:val="24"/>
        </w:rPr>
        <w:t xml:space="preserve"> Пермского края»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р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егламентом электронной площадки АО «Сбербанк-АСТ»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1.2.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Орган, принявший решение о проведен</w:t>
      </w:r>
      <w:proofErr w:type="gramStart"/>
      <w:r w:rsidRPr="00D95F4E">
        <w:rPr>
          <w:rFonts w:ascii="Times New Roman" w:hAnsi="Times New Roman" w:cs="Times New Roman"/>
          <w:b/>
          <w:bCs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кциона </w:t>
      </w:r>
      <w:r w:rsidRPr="00D95F4E">
        <w:rPr>
          <w:rFonts w:ascii="Times New Roman" w:hAnsi="Times New Roman" w:cs="Times New Roman"/>
          <w:bCs/>
          <w:sz w:val="24"/>
          <w:szCs w:val="24"/>
        </w:rPr>
        <w:t>(далее – Организатор аукциона)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95F4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>, 14, телефон 8(34265) 2-78-61.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1.3.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Реквизиты решения о проведен</w:t>
      </w:r>
      <w:proofErr w:type="gramStart"/>
      <w:r w:rsidRPr="00D95F4E">
        <w:rPr>
          <w:rFonts w:ascii="Times New Roman" w:hAnsi="Times New Roman" w:cs="Times New Roman"/>
          <w:b/>
          <w:bCs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b/>
          <w:bCs/>
          <w:sz w:val="24"/>
          <w:szCs w:val="24"/>
        </w:rPr>
        <w:t>кциона: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приказ управления имущественных и земельных отношений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от </w:t>
      </w:r>
      <w:r w:rsidR="003B4442">
        <w:rPr>
          <w:rFonts w:ascii="Times New Roman" w:hAnsi="Times New Roman" w:cs="Times New Roman"/>
          <w:sz w:val="24"/>
          <w:szCs w:val="24"/>
        </w:rPr>
        <w:t>22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  <w:r w:rsidR="0064103A">
        <w:rPr>
          <w:rFonts w:ascii="Times New Roman" w:hAnsi="Times New Roman" w:cs="Times New Roman"/>
          <w:sz w:val="24"/>
          <w:szCs w:val="24"/>
        </w:rPr>
        <w:t>1</w:t>
      </w:r>
      <w:r w:rsidR="005721E0">
        <w:rPr>
          <w:rFonts w:ascii="Times New Roman" w:hAnsi="Times New Roman" w:cs="Times New Roman"/>
          <w:sz w:val="24"/>
          <w:szCs w:val="24"/>
        </w:rPr>
        <w:t>0</w:t>
      </w:r>
      <w:r w:rsidRPr="00D95F4E">
        <w:rPr>
          <w:rFonts w:ascii="Times New Roman" w:hAnsi="Times New Roman" w:cs="Times New Roman"/>
          <w:sz w:val="24"/>
          <w:szCs w:val="24"/>
        </w:rPr>
        <w:t>.202</w:t>
      </w:r>
      <w:r w:rsidR="005721E0">
        <w:rPr>
          <w:rFonts w:ascii="Times New Roman" w:hAnsi="Times New Roman" w:cs="Times New Roman"/>
          <w:sz w:val="24"/>
          <w:szCs w:val="24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 xml:space="preserve"> №</w:t>
      </w:r>
      <w:r w:rsidR="003B4442">
        <w:rPr>
          <w:rFonts w:ascii="Times New Roman" w:hAnsi="Times New Roman" w:cs="Times New Roman"/>
          <w:sz w:val="24"/>
          <w:szCs w:val="24"/>
        </w:rPr>
        <w:t>2009</w:t>
      </w:r>
      <w:r w:rsidRPr="00D95F4E">
        <w:rPr>
          <w:rFonts w:ascii="Times New Roman" w:hAnsi="Times New Roman" w:cs="Times New Roman"/>
          <w:sz w:val="24"/>
          <w:szCs w:val="24"/>
        </w:rPr>
        <w:t xml:space="preserve"> «Об утверждении условий аукциона в электронной форме на право заключения договоров на размещение нестационарных </w:t>
      </w:r>
      <w:r w:rsidR="00E87D7B">
        <w:rPr>
          <w:rFonts w:ascii="Times New Roman" w:hAnsi="Times New Roman" w:cs="Times New Roman"/>
          <w:sz w:val="24"/>
          <w:szCs w:val="24"/>
        </w:rPr>
        <w:t xml:space="preserve">торговых объектов на территории </w:t>
      </w:r>
      <w:r w:rsidR="00A46327">
        <w:rPr>
          <w:rFonts w:ascii="Times New Roman" w:hAnsi="Times New Roman" w:cs="Times New Roman"/>
          <w:sz w:val="24"/>
          <w:szCs w:val="24"/>
        </w:rPr>
        <w:t>сельских населенных пунктов</w:t>
      </w:r>
      <w:r w:rsidR="00A46327" w:rsidRPr="00E87D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D7B" w:rsidRPr="00E87D7B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E87D7B" w:rsidRPr="00E87D7B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="00E87D7B"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>Пермского края»</w:t>
      </w:r>
      <w:r w:rsidRPr="00D95F4E">
        <w:rPr>
          <w:rFonts w:ascii="Times New Roman" w:hAnsi="Times New Roman" w:cs="Times New Roman"/>
          <w:bCs/>
          <w:sz w:val="24"/>
          <w:szCs w:val="24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1.4.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Адрес электронной площадки в информационно-телекоммуникационной сети «Интернет», на которой будет проводиться аукцион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: </w:t>
      </w:r>
      <w:r w:rsidRPr="00D95F4E">
        <w:rPr>
          <w:rFonts w:ascii="Times New Roman" w:hAnsi="Times New Roman" w:cs="Times New Roman"/>
          <w:sz w:val="24"/>
          <w:szCs w:val="24"/>
        </w:rPr>
        <w:t>http://utp.sberbank-ast.ru/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(далее – электронная площадка), торговая секция «Приватизация, аренда и продажа прав» (далее – торговая секция). </w:t>
      </w:r>
    </w:p>
    <w:p w:rsidR="00C577B3" w:rsidRPr="00D95F4E" w:rsidRDefault="00C577B3" w:rsidP="00531D2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1.5.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eastAsia="en-US" w:bidi="ru-RU"/>
        </w:rPr>
        <w:t xml:space="preserve"> Владелец электронной площадки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: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АО «Сбербанк-АСТ» (далее – Оператор)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.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br/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Регламент работы электронной площадки размещён по адресу: </w:t>
      </w:r>
      <w:hyperlink r:id="rId6" w:history="1">
        <w:r w:rsidRPr="00D95F4E">
          <w:rPr>
            <w:rStyle w:val="afb"/>
            <w:rFonts w:ascii="Times New Roman" w:eastAsia="Courier New" w:hAnsi="Times New Roman" w:cs="Times New Roman"/>
            <w:sz w:val="24"/>
            <w:szCs w:val="24"/>
            <w:lang w:bidi="ru-RU"/>
          </w:rPr>
          <w:t>http://utp.sberbank-ast.ru</w:t>
        </w:r>
      </w:hyperlink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531D2E" w:rsidRDefault="00C577B3" w:rsidP="00531D2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Регламент работы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торговой секции 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 по адресу: </w:t>
      </w:r>
      <w:hyperlink r:id="rId7" w:history="1">
        <w:r w:rsidR="0064103A" w:rsidRPr="00531D2E">
          <w:rPr>
            <w:rStyle w:val="afb"/>
            <w:rFonts w:ascii="Times New Roman" w:eastAsia="Calibri" w:hAnsi="Times New Roman" w:cs="Times New Roman"/>
            <w:sz w:val="24"/>
            <w:szCs w:val="24"/>
            <w:lang w:eastAsia="en-US"/>
          </w:rPr>
          <w:t>http://utp.sberbank-ast.ru</w:t>
        </w:r>
      </w:hyperlink>
      <w:r w:rsidRPr="00531D2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531D2E" w:rsidRDefault="00C577B3" w:rsidP="00531D2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531D2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Инструкция по работе в торговой секции электронной площадки </w:t>
      </w:r>
      <w:r w:rsidRPr="00531D2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размещена по адресу: </w:t>
      </w:r>
      <w:r w:rsidRPr="00531D2E">
        <w:rPr>
          <w:rFonts w:ascii="Times New Roman" w:eastAsia="Calibri" w:hAnsi="Times New Roman" w:cs="Times New Roman"/>
          <w:sz w:val="24"/>
          <w:szCs w:val="24"/>
          <w:lang w:eastAsia="en-US"/>
        </w:rPr>
        <w:t>http://utp.sberbank-ast.ru</w:t>
      </w:r>
      <w:r w:rsidRPr="00531D2E">
        <w:rPr>
          <w:rFonts w:ascii="Times New Roman" w:hAnsi="Times New Roman" w:cs="Times New Roman"/>
          <w:bCs/>
          <w:sz w:val="24"/>
          <w:szCs w:val="24"/>
          <w:lang w:eastAsia="en-US" w:bidi="ru-RU"/>
        </w:rPr>
        <w:t>.</w:t>
      </w:r>
    </w:p>
    <w:p w:rsidR="00C577B3" w:rsidRPr="00531D2E" w:rsidRDefault="00C577B3" w:rsidP="00531D2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1D2E">
        <w:rPr>
          <w:rFonts w:ascii="Times New Roman" w:hAnsi="Times New Roman" w:cs="Times New Roman"/>
          <w:bCs/>
          <w:sz w:val="24"/>
          <w:szCs w:val="24"/>
        </w:rPr>
        <w:t>1.6.</w:t>
      </w:r>
      <w:r w:rsidRPr="00531D2E">
        <w:rPr>
          <w:rFonts w:ascii="Times New Roman" w:hAnsi="Times New Roman" w:cs="Times New Roman"/>
          <w:b/>
          <w:bCs/>
          <w:sz w:val="24"/>
          <w:szCs w:val="24"/>
        </w:rPr>
        <w:t xml:space="preserve"> Орган, уполномоченный на заключение договора на размещение нестационарного </w:t>
      </w:r>
      <w:r w:rsidRPr="00531D2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торгового объекта: </w:t>
      </w:r>
      <w:r w:rsidRPr="00531D2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 администрации</w:t>
      </w:r>
      <w:r w:rsidRPr="00531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531D2E">
        <w:rPr>
          <w:rFonts w:ascii="Times New Roman" w:hAnsi="Times New Roman" w:cs="Times New Roman"/>
          <w:sz w:val="24"/>
          <w:szCs w:val="24"/>
        </w:rPr>
        <w:t xml:space="preserve"> </w:t>
      </w:r>
      <w:r w:rsidR="005721E0" w:rsidRPr="00531D2E">
        <w:rPr>
          <w:rFonts w:ascii="Times New Roman" w:hAnsi="Times New Roman" w:cs="Times New Roman"/>
          <w:sz w:val="24"/>
          <w:szCs w:val="24"/>
        </w:rPr>
        <w:t>муниципального округа Пермского края</w:t>
      </w:r>
      <w:r w:rsidRPr="00531D2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531D2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531D2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531D2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531D2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31D2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531D2E">
        <w:rPr>
          <w:rFonts w:ascii="Times New Roman" w:hAnsi="Times New Roman" w:cs="Times New Roman"/>
          <w:bCs/>
          <w:sz w:val="24"/>
          <w:szCs w:val="24"/>
        </w:rPr>
        <w:t>, 14, каб.205, телефон 8(34265) 2-78-61.</w:t>
      </w:r>
    </w:p>
    <w:p w:rsidR="00C577B3" w:rsidRPr="00531D2E" w:rsidRDefault="00C577B3" w:rsidP="00531D2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1D2E">
        <w:rPr>
          <w:rFonts w:ascii="Times New Roman" w:hAnsi="Times New Roman" w:cs="Times New Roman"/>
          <w:bCs/>
          <w:sz w:val="24"/>
          <w:szCs w:val="24"/>
        </w:rPr>
        <w:t>1.7.</w:t>
      </w:r>
      <w:r w:rsidRPr="00531D2E">
        <w:rPr>
          <w:rFonts w:ascii="Times New Roman" w:hAnsi="Times New Roman" w:cs="Times New Roman"/>
          <w:b/>
          <w:bCs/>
          <w:sz w:val="24"/>
          <w:szCs w:val="24"/>
        </w:rPr>
        <w:t xml:space="preserve"> Предмет аукциона -</w:t>
      </w:r>
      <w:r w:rsidRPr="00531D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1D2E">
        <w:rPr>
          <w:rFonts w:ascii="Times New Roman" w:hAnsi="Times New Roman" w:cs="Times New Roman"/>
          <w:sz w:val="24"/>
          <w:szCs w:val="24"/>
        </w:rPr>
        <w:t>право на заключение договора на размещение нестационарного торгового объекта.</w:t>
      </w:r>
    </w:p>
    <w:p w:rsidR="00C577B3" w:rsidRPr="00531D2E" w:rsidRDefault="00C577B3" w:rsidP="00531D2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D2E">
        <w:rPr>
          <w:rFonts w:ascii="Times New Roman" w:hAnsi="Times New Roman" w:cs="Times New Roman"/>
          <w:sz w:val="24"/>
          <w:szCs w:val="24"/>
        </w:rPr>
        <w:t>1.8.</w:t>
      </w:r>
      <w:r w:rsidRPr="00531D2E">
        <w:rPr>
          <w:rFonts w:ascii="Times New Roman" w:hAnsi="Times New Roman" w:cs="Times New Roman"/>
          <w:b/>
          <w:sz w:val="24"/>
          <w:szCs w:val="24"/>
        </w:rPr>
        <w:t xml:space="preserve"> Начальная цена предмета аукциона.</w:t>
      </w:r>
    </w:p>
    <w:p w:rsidR="00C577B3" w:rsidRPr="00531D2E" w:rsidRDefault="00C577B3" w:rsidP="00531D2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1D2E">
        <w:rPr>
          <w:rFonts w:ascii="Times New Roman" w:hAnsi="Times New Roman" w:cs="Times New Roman"/>
          <w:sz w:val="24"/>
          <w:szCs w:val="24"/>
        </w:rPr>
        <w:t xml:space="preserve">Начальная цена аукциона устанавливается в отношении каждого лота в размере платы за размещение нестационарного торгового объекта,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 на территории </w:t>
      </w:r>
      <w:proofErr w:type="spellStart"/>
      <w:r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531D2E">
        <w:rPr>
          <w:rFonts w:ascii="Times New Roman" w:hAnsi="Times New Roman" w:cs="Times New Roman"/>
          <w:sz w:val="24"/>
          <w:szCs w:val="24"/>
        </w:rPr>
        <w:t xml:space="preserve"> </w:t>
      </w:r>
      <w:r w:rsidR="00791CC0" w:rsidRPr="00531D2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31D2E">
        <w:rPr>
          <w:rFonts w:ascii="Times New Roman" w:hAnsi="Times New Roman" w:cs="Times New Roman"/>
          <w:sz w:val="24"/>
          <w:szCs w:val="24"/>
        </w:rPr>
        <w:t xml:space="preserve"> округа, утвержденной </w:t>
      </w:r>
      <w:r w:rsidR="00791CC0" w:rsidRPr="00531D2E">
        <w:rPr>
          <w:rFonts w:ascii="Times New Roman" w:hAnsi="Times New Roman" w:cs="Times New Roman"/>
          <w:sz w:val="24"/>
          <w:szCs w:val="24"/>
        </w:rPr>
        <w:t xml:space="preserve">приказом управления имущественных и земельных отношений администрации </w:t>
      </w:r>
      <w:proofErr w:type="spellStart"/>
      <w:r w:rsidR="00791CC0"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proofErr w:type="gramEnd"/>
      <w:r w:rsidR="00791CC0" w:rsidRPr="00531D2E">
        <w:rPr>
          <w:rFonts w:ascii="Times New Roman" w:hAnsi="Times New Roman" w:cs="Times New Roman"/>
          <w:sz w:val="24"/>
          <w:szCs w:val="24"/>
        </w:rPr>
        <w:t xml:space="preserve"> муниципального округа </w:t>
      </w:r>
      <w:r w:rsidR="00791CC0" w:rsidRPr="00531D2E">
        <w:rPr>
          <w:rFonts w:ascii="Times New Roman" w:hAnsi="Times New Roman" w:cs="Times New Roman"/>
          <w:bCs/>
          <w:sz w:val="24"/>
          <w:szCs w:val="24"/>
        </w:rPr>
        <w:t>от 02</w:t>
      </w:r>
      <w:r w:rsidR="00791CC0" w:rsidRPr="00531D2E">
        <w:rPr>
          <w:rFonts w:ascii="Times New Roman" w:hAnsi="Times New Roman" w:cs="Times New Roman"/>
          <w:sz w:val="24"/>
          <w:szCs w:val="24"/>
        </w:rPr>
        <w:t xml:space="preserve">.07.2025 </w:t>
      </w:r>
      <w:r w:rsidR="00791CC0" w:rsidRPr="00531D2E">
        <w:rPr>
          <w:rFonts w:ascii="Times New Roman" w:hAnsi="Times New Roman" w:cs="Times New Roman"/>
          <w:bCs/>
          <w:sz w:val="24"/>
          <w:szCs w:val="24"/>
        </w:rPr>
        <w:t>№968</w:t>
      </w:r>
      <w:r w:rsidRPr="00531D2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31D2E">
        <w:rPr>
          <w:rFonts w:ascii="Times New Roman" w:hAnsi="Times New Roman" w:cs="Times New Roman"/>
          <w:sz w:val="24"/>
          <w:szCs w:val="24"/>
        </w:rPr>
        <w:t xml:space="preserve">с учетом номера кадастрового квартала, в котором расположено место размещения НТО. </w:t>
      </w:r>
    </w:p>
    <w:p w:rsidR="00C577B3" w:rsidRPr="00531D2E" w:rsidRDefault="00C577B3" w:rsidP="00531D2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31D2E">
        <w:rPr>
          <w:rFonts w:ascii="Times New Roman" w:hAnsi="Times New Roman" w:cs="Times New Roman"/>
          <w:sz w:val="24"/>
          <w:szCs w:val="24"/>
        </w:rPr>
        <w:t xml:space="preserve">1.9. </w:t>
      </w:r>
      <w:r w:rsidRPr="00531D2E">
        <w:rPr>
          <w:rFonts w:ascii="Times New Roman" w:hAnsi="Times New Roman" w:cs="Times New Roman"/>
          <w:b/>
          <w:sz w:val="24"/>
          <w:szCs w:val="24"/>
        </w:rPr>
        <w:t xml:space="preserve">Условия предоставления мест </w:t>
      </w:r>
      <w:r w:rsidRPr="00531D2E">
        <w:rPr>
          <w:rFonts w:ascii="Times New Roman" w:hAnsi="Times New Roman" w:cs="Times New Roman"/>
          <w:sz w:val="24"/>
          <w:szCs w:val="24"/>
        </w:rPr>
        <w:t xml:space="preserve">– в соответствии с </w:t>
      </w:r>
      <w:r w:rsidRPr="00531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Pr="00531D2E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531D2E">
        <w:rPr>
          <w:rFonts w:ascii="Times New Roman" w:hAnsi="Times New Roman" w:cs="Times New Roman"/>
          <w:sz w:val="24"/>
          <w:szCs w:val="24"/>
        </w:rPr>
        <w:t xml:space="preserve"> </w:t>
      </w:r>
      <w:r w:rsidR="00791CC0" w:rsidRPr="00531D2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31D2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791CC0" w:rsidRPr="00531D2E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531D2E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791CC0" w:rsidRPr="00531D2E">
        <w:rPr>
          <w:rFonts w:ascii="Times New Roman" w:hAnsi="Times New Roman" w:cs="Times New Roman"/>
          <w:sz w:val="24"/>
          <w:szCs w:val="24"/>
        </w:rPr>
        <w:t xml:space="preserve">приказом управления имущественных и земельных отношений администрации </w:t>
      </w:r>
      <w:proofErr w:type="spellStart"/>
      <w:r w:rsidR="00791CC0"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791CC0" w:rsidRPr="00531D2E">
        <w:rPr>
          <w:rFonts w:ascii="Times New Roman" w:hAnsi="Times New Roman" w:cs="Times New Roman"/>
          <w:sz w:val="24"/>
          <w:szCs w:val="24"/>
        </w:rPr>
        <w:t xml:space="preserve"> муниципального округа </w:t>
      </w:r>
      <w:r w:rsidR="00791CC0" w:rsidRPr="00531D2E">
        <w:rPr>
          <w:rFonts w:ascii="Times New Roman" w:hAnsi="Times New Roman" w:cs="Times New Roman"/>
          <w:bCs/>
          <w:sz w:val="24"/>
          <w:szCs w:val="24"/>
        </w:rPr>
        <w:t>от 02</w:t>
      </w:r>
      <w:r w:rsidR="00791CC0" w:rsidRPr="00531D2E">
        <w:rPr>
          <w:rFonts w:ascii="Times New Roman" w:hAnsi="Times New Roman" w:cs="Times New Roman"/>
          <w:sz w:val="24"/>
          <w:szCs w:val="24"/>
        </w:rPr>
        <w:t xml:space="preserve">.07.2025 </w:t>
      </w:r>
      <w:r w:rsidR="00791CC0" w:rsidRPr="00531D2E">
        <w:rPr>
          <w:rFonts w:ascii="Times New Roman" w:hAnsi="Times New Roman" w:cs="Times New Roman"/>
          <w:bCs/>
          <w:sz w:val="24"/>
          <w:szCs w:val="24"/>
        </w:rPr>
        <w:t>№968</w:t>
      </w:r>
      <w:r w:rsidRPr="00531D2E">
        <w:rPr>
          <w:rFonts w:ascii="Times New Roman" w:hAnsi="Times New Roman" w:cs="Times New Roman"/>
          <w:sz w:val="24"/>
          <w:szCs w:val="24"/>
        </w:rPr>
        <w:t>, согласно аукционной документации и информационному извещению о проведен</w:t>
      </w:r>
      <w:proofErr w:type="gramStart"/>
      <w:r w:rsidRPr="00531D2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31D2E">
        <w:rPr>
          <w:rFonts w:ascii="Times New Roman" w:hAnsi="Times New Roman" w:cs="Times New Roman"/>
          <w:sz w:val="24"/>
          <w:szCs w:val="24"/>
        </w:rPr>
        <w:t>кциона (далее – информационное извещение).</w:t>
      </w:r>
    </w:p>
    <w:p w:rsidR="00C577B3" w:rsidRPr="00531D2E" w:rsidRDefault="00C577B3" w:rsidP="00531D2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1D2E">
        <w:rPr>
          <w:rFonts w:ascii="Times New Roman" w:hAnsi="Times New Roman" w:cs="Times New Roman"/>
          <w:sz w:val="24"/>
          <w:szCs w:val="24"/>
        </w:rPr>
        <w:t xml:space="preserve">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</w:t>
      </w:r>
      <w:proofErr w:type="spellStart"/>
      <w:r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531D2E">
        <w:rPr>
          <w:rFonts w:ascii="Times New Roman" w:hAnsi="Times New Roman" w:cs="Times New Roman"/>
          <w:sz w:val="24"/>
          <w:szCs w:val="24"/>
        </w:rPr>
        <w:t xml:space="preserve"> </w:t>
      </w:r>
      <w:r w:rsidR="005721E0" w:rsidRPr="00531D2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31D2E">
        <w:rPr>
          <w:rFonts w:ascii="Times New Roman" w:hAnsi="Times New Roman" w:cs="Times New Roman"/>
          <w:sz w:val="24"/>
          <w:szCs w:val="24"/>
        </w:rPr>
        <w:t xml:space="preserve"> округа, утвержденной постановлением администрации </w:t>
      </w:r>
      <w:proofErr w:type="spellStart"/>
      <w:r w:rsidRPr="00531D2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531D2E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17.06.2024 №1568), в границах и координатах характерных точек границ территории, указанных в схемах расположения земельных участков на кадастровых планах территории, прилагаемых к аукционной документации</w:t>
      </w:r>
      <w:proofErr w:type="gramEnd"/>
      <w:r w:rsidRPr="00531D2E">
        <w:rPr>
          <w:rFonts w:ascii="Times New Roman" w:hAnsi="Times New Roman" w:cs="Times New Roman"/>
          <w:sz w:val="24"/>
          <w:szCs w:val="24"/>
        </w:rPr>
        <w:t xml:space="preserve"> (приложение 4).</w:t>
      </w:r>
    </w:p>
    <w:p w:rsidR="00C577B3" w:rsidRPr="00531D2E" w:rsidRDefault="00C577B3" w:rsidP="00531D2E">
      <w:pPr>
        <w:pStyle w:val="ConsPlusNormal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31D2E">
        <w:rPr>
          <w:rFonts w:ascii="Times New Roman" w:hAnsi="Times New Roman" w:cs="Times New Roman"/>
          <w:sz w:val="24"/>
          <w:szCs w:val="24"/>
        </w:rPr>
        <w:t xml:space="preserve">1.10. Ознакомиться с местами размещения нестационарных торговых объектов, проектом договора можно с </w:t>
      </w:r>
      <w:r w:rsidR="00791CC0" w:rsidRPr="00531D2E">
        <w:rPr>
          <w:rFonts w:ascii="Times New Roman" w:hAnsi="Times New Roman" w:cs="Times New Roman"/>
          <w:sz w:val="24"/>
          <w:szCs w:val="24"/>
        </w:rPr>
        <w:t>27</w:t>
      </w:r>
      <w:r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791CC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1</w:t>
      </w:r>
      <w:r w:rsidR="005721E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0</w:t>
      </w:r>
      <w:r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531D2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по </w:t>
      </w:r>
      <w:r w:rsidR="005721E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2</w:t>
      </w:r>
      <w:r w:rsidR="00791CC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791CC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11</w:t>
      </w:r>
      <w:r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 w:rsidRPr="00531D2E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531D2E">
        <w:rPr>
          <w:rFonts w:ascii="Times New Roman" w:hAnsi="Times New Roman" w:cs="Times New Roman"/>
          <w:sz w:val="24"/>
          <w:szCs w:val="24"/>
        </w:rPr>
        <w:t>, предварительно созвонившись по телефону 8(34265) 2-78-61 и договорившись о времени встречи.</w:t>
      </w:r>
    </w:p>
    <w:p w:rsidR="00C577B3" w:rsidRPr="00531D2E" w:rsidRDefault="00C577B3" w:rsidP="00531D2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31D2E">
        <w:rPr>
          <w:rFonts w:ascii="Times New Roman" w:hAnsi="Times New Roman" w:cs="Times New Roman"/>
          <w:sz w:val="24"/>
          <w:szCs w:val="24"/>
        </w:rPr>
        <w:t>1.11. Изменение лота (предмета аукциона) не допускается.</w:t>
      </w:r>
    </w:p>
    <w:p w:rsidR="00C577B3" w:rsidRPr="00531D2E" w:rsidRDefault="00C577B3" w:rsidP="00531D2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531D2E" w:rsidRDefault="00C577B3" w:rsidP="00531D2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1D2E">
        <w:rPr>
          <w:rFonts w:ascii="Times New Roman" w:hAnsi="Times New Roman" w:cs="Times New Roman"/>
          <w:b/>
          <w:sz w:val="24"/>
          <w:szCs w:val="24"/>
        </w:rPr>
        <w:t>2. Сведения о лотах (предметах аукциона)</w:t>
      </w:r>
    </w:p>
    <w:p w:rsidR="005D7258" w:rsidRPr="00AF00FC" w:rsidRDefault="005D7258" w:rsidP="005D7258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FC">
        <w:rPr>
          <w:rFonts w:ascii="Times New Roman" w:hAnsi="Times New Roman" w:cs="Times New Roman"/>
          <w:b/>
          <w:bCs/>
          <w:sz w:val="24"/>
          <w:szCs w:val="24"/>
        </w:rPr>
        <w:t>Лот №1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AF00FC" w:rsidTr="005D7258">
        <w:trPr>
          <w:trHeight w:val="27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охово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ул.Народная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напротив дома №17, в границах земельного участка согласно схеме расположения НТО №106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D7258" w:rsidRPr="00AF00FC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3 224,98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3 224,98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организующие и осуществляющие торговую деятельность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C577B3" w:rsidRDefault="005D7258" w:rsidP="005D7258">
      <w:pPr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258" w:rsidRPr="00C577B3" w:rsidRDefault="005D7258" w:rsidP="005D7258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7B3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5D7258" w:rsidRPr="00AF00FC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етляны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ул.Первомайская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в районе дома №10, в границах земельного участка согласно схеме расположения НТО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D7258" w:rsidRPr="00C577B3" w:rsidTr="005D7258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F72E9F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4 308,61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4 308,61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54"/>
              </w:tabs>
              <w:autoSpaceDE w:val="0"/>
              <w:autoSpaceDN w:val="0"/>
              <w:adjustRightInd w:val="0"/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54"/>
              </w:tabs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Default="005D7258" w:rsidP="005D7258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258" w:rsidRPr="00C577B3" w:rsidRDefault="005D7258" w:rsidP="005D7258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7B3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C577B3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5D7258" w:rsidRPr="00C577B3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ипово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ул.Молодежная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рядом с участком №1, в границах земельного участка согласно схеме расположения НТО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D7258" w:rsidRPr="00C577B3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D7258" w:rsidRPr="00C577B3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Площадь НТО, </w:t>
            </w:r>
            <w:proofErr w:type="spell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7258" w:rsidRPr="00C577B3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076A7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076A7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1 3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1 3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C577B3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C577B3" w:rsidRDefault="005D7258" w:rsidP="005D725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258" w:rsidRPr="00C577B3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7B3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п.ст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оковая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ул.Железнодорожная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в районе дома №7, в границах земельного участка согласно схеме расположения НТО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D7258" w:rsidRPr="00C577B3" w:rsidTr="005D7258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58" w:rsidRPr="00C577B3" w:rsidTr="005D7258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076A7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076A7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E87D7B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4 281,22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E87D7B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4 281,22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F72E9F" w:rsidRDefault="005D7258" w:rsidP="000E222F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Pr="00F72E9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</w:t>
            </w:r>
            <w:r w:rsidRPr="00C57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аукциона</w:t>
            </w:r>
          </w:p>
        </w:tc>
      </w:tr>
      <w:tr w:rsidR="005D7258" w:rsidRPr="00C577B3" w:rsidTr="005D725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C577B3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C577B3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C577B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C577B3" w:rsidRDefault="005D7258" w:rsidP="005D7258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258" w:rsidRPr="00AF00FC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FC">
        <w:rPr>
          <w:rFonts w:ascii="Times New Roman" w:hAnsi="Times New Roman" w:cs="Times New Roman"/>
          <w:b/>
          <w:bCs/>
          <w:sz w:val="24"/>
          <w:szCs w:val="24"/>
        </w:rPr>
        <w:t>Лот №5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ильва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ул.Станционная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в районе дома №1, в границах земельного участка согласно схеме расположения НТО №136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D7258" w:rsidRPr="00AF00FC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3 730,40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3 730,40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211C27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D7258" w:rsidRPr="00AF00FC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FC">
        <w:rPr>
          <w:rFonts w:ascii="Times New Roman" w:hAnsi="Times New Roman" w:cs="Times New Roman"/>
          <w:b/>
          <w:bCs/>
          <w:sz w:val="24"/>
          <w:szCs w:val="24"/>
        </w:rPr>
        <w:t>Лот №6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елва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(перед домом №1 ниже здания ФАП), в границах земельного участка согласно схеме расположения НТО №149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D7258" w:rsidRPr="00AF00FC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аукциона (ежегодный размер 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3 280,70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3 280,70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AF00FC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258" w:rsidRPr="00AF00FC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FC">
        <w:rPr>
          <w:rFonts w:ascii="Times New Roman" w:hAnsi="Times New Roman" w:cs="Times New Roman"/>
          <w:b/>
          <w:bCs/>
          <w:sz w:val="24"/>
          <w:szCs w:val="24"/>
        </w:rPr>
        <w:t>Лот №7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аборы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(поворот на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ул.Калинина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, угол), в границах земельного участка согласно схеме расположения НТО №150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D7258" w:rsidRPr="00AF00FC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11.12.2025 по 10.12.2030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1 084,35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1 084,35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5D7258" w:rsidRPr="00AF00FC" w:rsidRDefault="005D7258" w:rsidP="005D72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Лот №8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аборы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ул.Совхозная</w:t>
            </w:r>
            <w:proofErr w:type="spell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(рядом с бывшим зданием РАЙПО), в границах земельного участка согласно схеме расположения НТО №152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D7258" w:rsidRPr="00AF00FC" w:rsidTr="005D7258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D7258" w:rsidRPr="00AF00FC" w:rsidTr="005D7258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11.12.2025 по 10.12.2026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(плата за размещение НТО за весь период),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8 036,96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8 036,96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AF00FC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5D7258" w:rsidRPr="00AF00FC" w:rsidTr="005D725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258" w:rsidRPr="00AF00FC" w:rsidRDefault="005D7258" w:rsidP="000E222F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58" w:rsidRPr="00AF00FC" w:rsidRDefault="005D7258" w:rsidP="000E222F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весь период) вносится не позднее 15 (пятнадцати) рабочих дней </w:t>
            </w:r>
            <w:proofErr w:type="gramStart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AF00F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/>
          <w:sz w:val="24"/>
          <w:szCs w:val="24"/>
          <w:lang w:eastAsia="en-US"/>
        </w:rPr>
        <w:t>3. Требования, предъявляемые к нестационарным торговым объектам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Нормативные требования к внешнему облику нестационарных торговых объектов утверждены решением Думы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представлены в Приложении №1 к настоящему извещению и являются его неотъемлемой частью.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4.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Сроки, время подачи заявок, рассмотрения заявок, проведения аукциона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начала срока подачи заявок на участие в аукционе – 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27.10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09:00 по местному времени (07:00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окончания срока подачи заявок на участие в аукционе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17:00 по местному времени (15:00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окончания срока рассмотрения заявок на участие в аукционе (определение участников аукциона)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6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проведения аукциона (дата и время начала приема предложений от участников аукциона)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7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11:00 по местному времени (09:00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Место проведения аукциона:</w:t>
      </w:r>
      <w:r w:rsidRPr="00D95F4E">
        <w:rPr>
          <w:rFonts w:ascii="Times New Roman" w:hAnsi="Times New Roman" w:cs="Times New Roman"/>
          <w:sz w:val="24"/>
          <w:szCs w:val="24"/>
        </w:rPr>
        <w:t xml:space="preserve">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Дата оформления итогового протокола аукциона: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7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5. Организатор аукциона вправе: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5.1. Внести изменения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 не </w:t>
      </w:r>
      <w:r w:rsidRPr="00D95F4E">
        <w:rPr>
          <w:rFonts w:ascii="Times New Roman" w:hAnsi="Times New Roman" w:cs="Times New Roman"/>
          <w:sz w:val="24"/>
          <w:szCs w:val="24"/>
        </w:rPr>
        <w:lastRenderedPageBreak/>
        <w:t xml:space="preserve">позднее, чем за 5 (пять) рабочих дней до даты окончания срока подачи заявок на участие в аукционе. Указанные изменения подлежат размещению на сайте Организатора аукциона </w:t>
      </w:r>
      <w:hyperlink r:id="rId8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 и на электронной площадке в течение одного календарного дня со дня принятия решения о внесении изменений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документацию. 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При этом срок подачи заявок на участие в аукционе продлевается на такой срок,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(пятнадцать) календарных дней.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5.2. В соответствии с п. 4 ст. 448 Гражданского кодекса Российской Федерации отказаться от проведения аукциона в любое время, но не позднее, чем за 3 (три) дня до наступления даты его проведения, указанной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 Извещение об отказе от проведения аукциона размещается на сайте Организатора аукциона и на электронной площадке.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5.3. В случае отмены аукциона Организатором аукциона (в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. одного или нескольких лотов)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6. Требования, предъявляемые  к участникам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6.1. Участником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договора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на размещение нестационарного торгового объекта и подавшие заявку на участие в аукционе.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6.2. 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6.3. В отношении участника аукциона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дату подачи заявки на участие в аукционе</w:t>
      </w:r>
      <w:r w:rsidRPr="00D95F4E">
        <w:rPr>
          <w:rFonts w:ascii="Times New Roman" w:hAnsi="Times New Roman" w:cs="Times New Roman"/>
          <w:sz w:val="24"/>
          <w:szCs w:val="24"/>
        </w:rPr>
        <w:t>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не проводится процедура ликвидации (для юридического лица),</w:t>
      </w:r>
      <w:r w:rsidRPr="00D95F4E">
        <w:rPr>
          <w:rFonts w:ascii="Times New Roman" w:hAnsi="Times New Roman" w:cs="Times New Roman"/>
          <w:sz w:val="24"/>
          <w:szCs w:val="24"/>
        </w:rPr>
        <w:t xml:space="preserve"> снятие статуса индивидуального предпринимателя;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- отсутствуют судебные решения о признании несостоятельным (банкротом) и об открытии конкурсного производства</w:t>
      </w:r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- не приостановлена деятельность в порядке, установленном </w:t>
      </w:r>
      <w:hyperlink r:id="rId9" w:history="1">
        <w:r w:rsidRPr="00D95F4E">
          <w:rPr>
            <w:rFonts w:ascii="Times New Roman" w:hAnsi="Times New Roman" w:cs="Times New Roman"/>
            <w:bCs/>
            <w:sz w:val="24"/>
            <w:szCs w:val="24"/>
          </w:rPr>
          <w:t>Кодексом</w:t>
        </w:r>
      </w:hyperlink>
      <w:r w:rsidRPr="00D95F4E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об административных правонарушениях.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7.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Порядок регистрации на электронной площадке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Для обеспечения доступа к участию в аукционе юридическим лицам и индивидуальным предпринимателям, являющимся субъектами малого или среднего предпринимательства, организующим и осуществляющим торговую деятельность, необходимо пройти процедуру регистрации на электронной площадке. Регистрации на электронной площадке подлежат лица, ранее не зарегистрированные на электронной площадке.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Регистрация на электронной площадке проводится в соответствии с регламентом электронной площадки.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7.3. </w:t>
      </w:r>
      <w:r w:rsidRPr="00D95F4E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Дата и время регистрации участников аукциона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на участие в аукционе на электронной площадке на сайте в сети Интернет: c 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27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1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11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с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09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.00 до 17.00 по местному времени (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07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:00 – 15:00 МСК).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7.4. 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 w:rsidR="00D47374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зарегистрированные на электронной площадке в установленном порядке, являются участниками аукциона (далее – участники аукциона).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8. Размер задатка для участия в аукционе, порядок его внесения и возврата, реквизиты счета для перечисления задатка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8.1. Участники аукциона, зарегистрированные на электронной площадке в установленном порядке, до подачи заявки на участие в аукционе (далее – заявка),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>необходимой денежной суммы.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8.2. Сумма задатка для участия в аукционе определяется в размере начальной цены аукциона. Размер задатка в извещении о проведен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ии ау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кциона и аукционной документации указан по каждому лоту.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8.3. Перечисление задатка для участия в аукционе и возврат задатка осуществляются с учетом особенностей, установленных регламентом электронной площадки.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Задаток перечисляется на реквизиты Оператора электронной площадки (</w:t>
      </w:r>
      <w:hyperlink r:id="rId10" w:history="1">
        <w:r w:rsidRPr="00D95F4E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bidi="ru-RU"/>
          </w:rPr>
          <w:t>http://utp.sberbank-ast.ru/AP/Notice/653/Requisites</w:t>
        </w:r>
      </w:hyperlink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Назначение платежа – задаток для участия в электронном аукционе </w:t>
      </w:r>
      <w:r w:rsidR="00E53D4C">
        <w:rPr>
          <w:rFonts w:ascii="Times New Roman" w:hAnsi="Times New Roman" w:cs="Times New Roman"/>
          <w:b/>
          <w:sz w:val="24"/>
          <w:szCs w:val="24"/>
        </w:rPr>
        <w:t>27</w:t>
      </w:r>
      <w:r w:rsidR="00336ABC">
        <w:rPr>
          <w:rFonts w:ascii="Times New Roman" w:hAnsi="Times New Roman" w:cs="Times New Roman"/>
          <w:b/>
          <w:sz w:val="24"/>
          <w:szCs w:val="24"/>
        </w:rPr>
        <w:t>.</w:t>
      </w:r>
      <w:r w:rsidR="00E53D4C">
        <w:rPr>
          <w:rFonts w:ascii="Times New Roman" w:hAnsi="Times New Roman" w:cs="Times New Roman"/>
          <w:b/>
          <w:sz w:val="24"/>
          <w:szCs w:val="24"/>
        </w:rPr>
        <w:t>11</w:t>
      </w:r>
      <w:r w:rsidRPr="00D95F4E">
        <w:rPr>
          <w:rFonts w:ascii="Times New Roman" w:hAnsi="Times New Roman" w:cs="Times New Roman"/>
          <w:b/>
          <w:sz w:val="24"/>
          <w:szCs w:val="24"/>
        </w:rPr>
        <w:t>.202</w:t>
      </w:r>
      <w:r w:rsidR="00336ABC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по лоту №__ (адрес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 xml:space="preserve">: ____). </w:t>
      </w:r>
      <w:proofErr w:type="gramEnd"/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Срок внесения задатка, т.е. поступления суммы задатка на счет </w:t>
      </w:r>
      <w:r w:rsidRPr="00D95F4E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Оператора</w:t>
      </w: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                      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 xml:space="preserve">c </w:t>
      </w:r>
      <w:r w:rsidR="00E53D4C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>27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1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0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.202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5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5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11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25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8.4. Задаток победителя аукциона или единственного участника аукциона засчитывается в счет исполнения обязательств по договору.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 Порядок возврата задатка: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8.5.1.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 аукциона),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8.5.2.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8.5.3. При уклонении победителя аукциона от заключения в установленный срок договора на размещение нестационарного торгового объекта денежные средства, внесенные им в качестве задатка, не возвращаются.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8.6.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Сообщение о проведении аукциона, опубликованное в средствах массовой информации, а так же размещенное на электронной площадке и сайте Организатора аукциона </w:t>
      </w:r>
      <w:hyperlink r:id="rId11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>, является публичной офертой для заключения договора о задатке в соответствии со статьей 437 Гражданского кодекса Российской Федерации, а представление заявителем документов, подтверждающих внесение задатка, признается заключением соглашения о задатке.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9. Требования к содержанию и составу заявки на участие в аукционе,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документов, которые должны быть предоставлены участником аукциона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9.1. Заявка (приложение 1 к аукционной документации) и прилагаемые документы подаются участником аукциона в отношении каждого заявляемого лота по форме и в сроки, установленные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9.2. Участник аукциона вправе подать только одну заявку на участие в аукционе в отношении каждого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случае подачи одним заявителем заявок по нескольким лотам на каждый лот оформляется отдельная заявка.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9.3. Участие в аукционе возможно при наличии на лицевом счете участника аукциона денежных средств в размере не менее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чем размер задатка на участие в аукционе, предусмотренный извещением о проведении аукциона и настоящей аукционной документацией.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.4. Заявка подается в виде электронного документа, подписанного электронной подписью.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9.5.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должна содержать согласие участника аукциона с условиями аукционной документации.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9.6. Заявка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так же предусматривает: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9.6.1 обязательство заявителя подписать договор на размещение нестационарного торгового объекта в установленные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 сроки в случае признания его победителем либо единственным участником электронного аукциона;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9.6.2 гарантию заявителя о достоверности представленной информации;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lastRenderedPageBreak/>
        <w:t>9.6.3 обязательство разместить нестационарный торговый объект в соответствии с техническими характеристиками, указанными в настоящей аукционной документации и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hAnsi="Times New Roman"/>
          <w:sz w:val="24"/>
          <w:szCs w:val="24"/>
          <w:lang w:val="ru-RU"/>
        </w:rPr>
        <w:t>9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.7.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Не допускается включение в заявк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9.8.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следующие документы: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9.8.1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юридические лица: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- учредительные документы,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выписку из Единого государственного реестра юридических лиц, выданную не ранее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о ликвидации,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 и об открытии конкурсного производства,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являются крупной сделкой,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9.8.2 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>индивидуальные предприниматели: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выписку из Единого государственного реестра индивидуальных предпринимателей, выданную не ранее,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и об открытии конкурсного производства,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="00D47374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9.9. Все документы должны быть составлены на русском языке. Подача документов на иностранном языке должна сопровождаться представлением заверенного перевода соответствующих документов на русский язык, в порядке, установленном законодательством Российской Федерации.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9.10.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Принимая решение об участии в аукционе, участник подтверждает согласие с тем, что любая добровольно предоставленная им информация, в том числе персональные данные, может обрабатываться Организатором аукциона, его уполномоченными представителями (Оператором и иными лицами, привлекаемыми Организатором аукциона к проведению аукциона, далее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совместно именуемыми «иные партнеры») в целях выполнения Организатором аукциона обязательств в соответствии с настоящей аукционной документацией и информационным извещением о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проведении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аукциона, без получения дополнительного согласия участника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Участники аукциона понимают и соглашаются с тем, что персональные данные, указанные ими для участия в аукционе, будут обрабатываться Организатором (Оператором, иными партнерами) всеми необходимыми способами в целях проведения аукциона и дают согласие на такую обработку при принятии заявки на участие в аукционе.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Участие в аукционе подтверждает факт предоставления участником аукциона Организатору аукциона, Оператору и иным партнерам Организатора аукциона согласия на обработку персональных данных в целях проведения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Обработка персональных данных будет осуществляться Организатором аукциона, Оператором и иными партнерами, действующими по поручению/заданию Организатора аукциона, с соблюдением требований, предусмотренных Федеральным законом РФ от 27 июля 2006г. № 152-ФЗ «О персональных данных».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9.11. Все документы, входящие в состав заявки, должны иметь четко читаемый текст.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9.12.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9.13. Решение об отказе в допуске участника аукциона к участию в аукционе принимается Комиссией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1) участник аукциона не соответствует требованиям, установленным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2) представленная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и документы, прилагаемые участником аукциона к заявке, не соответствуют требованиям, установленным настоящей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3) участником аукциона не предоставлены документы, установленные </w:t>
      </w:r>
      <w:r w:rsidR="00F7043C">
        <w:rPr>
          <w:rFonts w:ascii="Times New Roman" w:hAnsi="Times New Roman" w:cs="Times New Roman"/>
          <w:sz w:val="24"/>
          <w:szCs w:val="24"/>
        </w:rPr>
        <w:t>разделом 9</w:t>
      </w:r>
      <w:r w:rsidRPr="00D95F4E">
        <w:rPr>
          <w:rFonts w:ascii="Times New Roman" w:hAnsi="Times New Roman" w:cs="Times New Roman"/>
          <w:sz w:val="24"/>
          <w:szCs w:val="24"/>
        </w:rPr>
        <w:t xml:space="preserve"> аукционной документаци</w:t>
      </w:r>
      <w:r w:rsidR="00F7043C">
        <w:rPr>
          <w:rFonts w:ascii="Times New Roman" w:hAnsi="Times New Roman" w:cs="Times New Roman"/>
          <w:sz w:val="24"/>
          <w:szCs w:val="24"/>
        </w:rPr>
        <w:t>и</w:t>
      </w:r>
      <w:r w:rsidRPr="00D95F4E">
        <w:rPr>
          <w:rFonts w:ascii="Times New Roman" w:hAnsi="Times New Roman" w:cs="Times New Roman"/>
          <w:sz w:val="24"/>
          <w:szCs w:val="24"/>
        </w:rPr>
        <w:t xml:space="preserve">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4) наличие в представленных документах недостоверной информации об участнике электронного аукциона на дату и время окончания срока подачи заявок.</w:t>
      </w: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10. Порядок и срок изменения, отзыва заявки на участие в аукционе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До окончания срока подачи заявок участник аукциона, подавший заявку, вправе изменить или отозвать ее. 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Отзыв и изменение заявки осуществляется участником аукциона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10.3.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В случае отзыва заявки участником аукциона до окончания срока подачи заявок, Оператор в течение одного часа прекращает блокирование в отношении его денежных средств, заблокированных на лицевом счете в размере задатка.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10.4.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На этапе приема заявок любое заинтересованное лицо вправе не позднее 10 (десяти)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площадки. Запросы о разъяснении положений аукционной документации, полученные после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казанного срока, не рассматриваются.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10.5.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Ответ на запрос о разъяснении положений аукционной документации должен быть подготовлен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Организатором аукциона и направлен Оператору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в течение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 (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двух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)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рабочих дней со дня поступления указанного запроса.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11. Порядок проведения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sz w:val="24"/>
          <w:szCs w:val="24"/>
        </w:rPr>
        <w:t>11.1. Электронный аукцион проводится на электронной площадке в день, указанный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кциона, в соответствии с регламентом электронной площадки.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11.2. Начальная цена аукциона подтверждается участником аукциона.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величину, равную величине «шага аукциона».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11.3. «Шаг аукциона» устанавливается Организатором аукциона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11.4. Время для подачи предложений о цене аукциона определяется в следующем порядке: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время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составляет </w:t>
      </w:r>
      <w:r w:rsidRPr="00D95F4E">
        <w:rPr>
          <w:rFonts w:ascii="Times New Roman" w:hAnsi="Times New Roman" w:cs="Times New Roman"/>
          <w:sz w:val="24"/>
          <w:szCs w:val="24"/>
        </w:rPr>
        <w:t>10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) минут с момента начала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</w:t>
      </w:r>
      <w:r w:rsidRPr="00D95F4E">
        <w:rPr>
          <w:rFonts w:ascii="Times New Roman" w:hAnsi="Times New Roman" w:cs="Times New Roman"/>
          <w:sz w:val="24"/>
          <w:szCs w:val="24"/>
        </w:rPr>
        <w:t>1</w:t>
      </w:r>
      <w:r w:rsidRPr="00D95F4E">
        <w:rPr>
          <w:rFonts w:ascii="Times New Roman" w:eastAsia="Calibri" w:hAnsi="Times New Roman" w:cs="Times New Roman"/>
          <w:sz w:val="24"/>
          <w:szCs w:val="24"/>
        </w:rPr>
        <w:t>0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</w:rPr>
        <w:t>) минут с момента приема Оператором каждого из таких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11.5. Если в течение 10 (десяти) минут после предоставления лучшего текущего предложения о цене аукциона (лота) не поступило следующее лучшее предложение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11.6. Если в течение времени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не поступает ни одного предложения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11.7.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11.8. В ходе проведения подачи предложений о цене аукциона Оператор программными средствами электронной площадки  обеспечивает отклонение предложения о цене аукциона в момент его поступления и соответствующее уведомление участника аукциона, в случаях,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предложение о цене аукциона предоставлено до начала или по истечении установленного времени для подачи предложений о цене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ниже начальной цены;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равно нулю;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не соответствует увеличению текущей цены на величину «шага аукциона»;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предыдущее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представленное данным участником аукциона предложение о цене аукциона является лучшим текущим предложением о цене;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участником аукциона предложение о цене аукциона меньше ранее представленных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11.9. Победителем аукциона признается участник аукциона, предложивший наиболее высокую цену аукциона в отношении соответствующего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11.10. В случае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если в течение десяти минут после начала проведения аукциона ни один из участников аукциона не подал предложение о повышении цены аукциона, такой аукцион признается несостоявшимся.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данном случае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Оператор оформляет протокол о признании электронного аукциона несостоявшимся на этапе его проведения и размещает его в порядке, установленном регламентом электронной площадки, а так же направляет его Организатору аукциона для принятия решения.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11.11. Оператор прекращает блокирование в отношении денежных средств участников аукциона, не сделавших предложения о цене в ходе торговой сессии по лоту, заблокированных в размере задатка на лицевом счете на электронной площадке, не позднее одного дня, следующего за днем завершения торговой сессии,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12. Признание аукциона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несостоявшимся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 Аукцион признается несостоявшимся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12.1.1 не подано ни одной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12.1.2 по окончании срока подачи заявок на участие в аукционе подана только одна заявка на участие;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lastRenderedPageBreak/>
        <w:t xml:space="preserve">12.1.3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к участию в аукционе (об отказе в приеме заявки на участие в аукционе) всех участников аукциона, подавших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12.1.4 на основании результатов рассмотрения заявок на участие в аукционе принято решение о допуске одного участника аукциона;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12.1.5 в течение десяти минут после начала проведения аукциона ни один из участников аукциона не подал предложение о повышении начальной цены аукциона.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12.2. В случае если ни от одного из участников аукциона не поступило предложение о повышении начальной цены аукциона,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12.3. В случае если аукцион признан несостоявшимся в связи с подачей только одной заявки (при условии допуска заявителя к участию в аукционе) или по результатам рассмотрения заявок к участию в аукционе допущен один участник, победителем аукциона признается единственный участник аукциона.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При этом договор на размещение нестационарного торгового объекта заключается с единственным участником аукциона по начальной цене аукциона (лота).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13. Порядок и срок заключения договора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13.1.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ранее, чем через 10 (десять) рабочих дней и не позднее 20 (двадцати) рабочих дней 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с даты размещения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электронной площадке итогового протокола.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13.2. Проект договора является частью аукционной документации.</w:t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13.3.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если победитель аукциона не подписал в установленном порядке проект договора в срок и на условиях, предусмотренных аукционной документацией и итоговым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13.4. В случае уклонения победителя аукциона от заключения договора уполномоченный орган заключает договор с участником аукциона, сделавшим предпоследнее предложение о цене аукциона (лота). При этом заключение договора для участника аукциона, сделавшего предпоследнее предложение о цене аукциона (лота), является обязательным.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13.5. В случае уклонения победителя аукциона, участника аукциона, сделавшего предпоследнее предложение о цене аукциона (лота), от заключения договора уполномоченный орган признает аукцион несостоявшимся и обязан в течение месяца со дня принятия решения о признан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ии ау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кциона несостоявшимся объявить повторный аукцион.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13.6. Передача </w:t>
      </w:r>
      <w:r w:rsidRPr="00D95F4E">
        <w:rPr>
          <w:rFonts w:ascii="Times New Roman" w:hAnsi="Times New Roman" w:cs="Times New Roman"/>
          <w:sz w:val="24"/>
          <w:szCs w:val="24"/>
        </w:rPr>
        <w:t xml:space="preserve">или уступка прав по заключенному договору на размещение нестационарного торгового объекта третьим лицам, осуществление третьими лицами торговой и иной деятельности с использованием нестационарного торгового объекта </w:t>
      </w:r>
      <w:r w:rsidRPr="00D95F4E">
        <w:rPr>
          <w:rFonts w:ascii="Times New Roman" w:hAnsi="Times New Roman" w:cs="Times New Roman"/>
          <w:iCs/>
          <w:sz w:val="24"/>
          <w:szCs w:val="24"/>
        </w:rPr>
        <w:t>н</w:t>
      </w:r>
      <w:r w:rsidRPr="00D95F4E">
        <w:rPr>
          <w:rFonts w:ascii="Times New Roman" w:hAnsi="Times New Roman" w:cs="Times New Roman"/>
          <w:sz w:val="24"/>
          <w:szCs w:val="24"/>
        </w:rPr>
        <w:t>е допускается</w:t>
      </w:r>
      <w:r w:rsidRPr="00D95F4E">
        <w:rPr>
          <w:rFonts w:ascii="Times New Roman" w:hAnsi="Times New Roman" w:cs="Times New Roman"/>
          <w:iCs/>
          <w:sz w:val="24"/>
          <w:szCs w:val="24"/>
        </w:rPr>
        <w:t>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13.7. </w:t>
      </w:r>
      <w:r w:rsidRPr="00D95F4E">
        <w:rPr>
          <w:rFonts w:ascii="Times New Roman" w:hAnsi="Times New Roman" w:cs="Times New Roman"/>
          <w:sz w:val="24"/>
          <w:szCs w:val="24"/>
        </w:rPr>
        <w:t>По окончании срока действия договора на размещение нестационарного торгового объекта, а также при досрочном прекращении, субъект торговли обязан демонтировать (переместить) нестационарный торговый объект, установленный на основании данного договора, и восстановить нарушенное благоустройство территории в сроки, установленные соответствующим договором.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374" w:rsidRDefault="00D47374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F7043C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577B3"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Приложение 1</w:t>
      </w:r>
    </w:p>
    <w:p w:rsidR="00C577B3" w:rsidRPr="00D95F4E" w:rsidRDefault="00C577B3" w:rsidP="00D95F4E">
      <w:pPr>
        <w:pStyle w:val="afd"/>
        <w:tabs>
          <w:tab w:val="left" w:pos="6521"/>
          <w:tab w:val="left" w:pos="6804"/>
        </w:tabs>
        <w:ind w:right="-1" w:firstLine="709"/>
        <w:jc w:val="right"/>
        <w:rPr>
          <w:rFonts w:ascii="Times New Roman" w:hAnsi="Times New Roman"/>
          <w:b/>
          <w:sz w:val="24"/>
          <w:szCs w:val="24"/>
        </w:rPr>
      </w:pPr>
      <w:r w:rsidRPr="00D95F4E">
        <w:rPr>
          <w:rFonts w:ascii="Times New Roman" w:hAnsi="Times New Roman"/>
          <w:b/>
          <w:sz w:val="24"/>
          <w:szCs w:val="24"/>
        </w:rPr>
        <w:t>к информационному извещению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Нормативные требования к внешнему облику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нестационарных</w:t>
      </w:r>
      <w:proofErr w:type="gram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43C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торговых объектов на территории </w:t>
      </w:r>
      <w:proofErr w:type="spellStart"/>
      <w:r w:rsidRPr="00D95F4E">
        <w:rPr>
          <w:rFonts w:ascii="Times New Roman" w:hAnsi="Times New Roman" w:cs="Times New Roman"/>
          <w:b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43C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округа</w:t>
      </w:r>
      <w:r w:rsidR="00F704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77B3" w:rsidRPr="00D95F4E" w:rsidRDefault="00F7043C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Пермского края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C27" w:rsidRPr="00A13663" w:rsidRDefault="00211C27" w:rsidP="00211C27">
      <w:pPr>
        <w:pStyle w:val="a6"/>
        <w:spacing w:after="0" w:line="240" w:lineRule="auto"/>
        <w:ind w:left="-567" w:firstLine="425"/>
        <w:rPr>
          <w:rFonts w:ascii="Times New Roman" w:hAnsi="Times New Roman" w:cs="Times New Roman"/>
          <w:b/>
          <w:sz w:val="24"/>
        </w:rPr>
      </w:pPr>
      <w:r w:rsidRPr="00A13663">
        <w:rPr>
          <w:rFonts w:ascii="Times New Roman" w:hAnsi="Times New Roman" w:cs="Times New Roman"/>
          <w:b/>
          <w:sz w:val="24"/>
        </w:rPr>
        <w:t>1. Павильоны и киоски.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1.1. Конструкция нестационарного торгового объекта (далее – НТО) должна обеспечивать возможность его перемещения и транспортировки.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1.2. Каркас НТО должен изготавливаться из несущих сварных металлических конструкций (профильные металлические трубы, металлические швеллеры, гнутые металлические элементы с нанесением порошкового полимерного покрытия и пр.).</w:t>
      </w:r>
    </w:p>
    <w:p w:rsidR="00211C27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1.3. Ограждение неостекленных поверхностей корпуса (включая основание), цоколь, декоративные элементы внешней отделки выполняются из композитных панелей на основе алюминия либо </w:t>
      </w:r>
      <w:proofErr w:type="gramStart"/>
      <w:r w:rsidRPr="00C577B3">
        <w:rPr>
          <w:rFonts w:ascii="Times New Roman" w:hAnsi="Times New Roman" w:cs="Times New Roman"/>
          <w:sz w:val="24"/>
        </w:rPr>
        <w:t>сэндвич-панелей</w:t>
      </w:r>
      <w:proofErr w:type="gramEnd"/>
      <w:r w:rsidRPr="00C577B3">
        <w:rPr>
          <w:rFonts w:ascii="Times New Roman" w:hAnsi="Times New Roman" w:cs="Times New Roman"/>
          <w:sz w:val="24"/>
        </w:rPr>
        <w:t xml:space="preserve"> с плоской облицовкой.</w:t>
      </w:r>
    </w:p>
    <w:p w:rsidR="00211C27" w:rsidRPr="00220731" w:rsidRDefault="00211C27" w:rsidP="00211C27">
      <w:pPr>
        <w:pStyle w:val="aff1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-567" w:right="-14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1.3.1. </w:t>
      </w:r>
      <w:r w:rsidRPr="00952B33">
        <w:rPr>
          <w:rFonts w:ascii="Times New Roman" w:hAnsi="Times New Roman"/>
          <w:sz w:val="24"/>
          <w:szCs w:val="24"/>
          <w:lang w:val="ru-RU"/>
        </w:rPr>
        <w:t>Для НТО, размещаемых в сельских населенных пунктах, д</w:t>
      </w:r>
      <w:r w:rsidRPr="00952B33">
        <w:rPr>
          <w:rFonts w:ascii="Times New Roman" w:hAnsi="Times New Roman"/>
          <w:sz w:val="24"/>
          <w:lang w:val="ru-RU"/>
        </w:rPr>
        <w:t xml:space="preserve">опускается применение </w:t>
      </w:r>
      <w:proofErr w:type="spellStart"/>
      <w:r w:rsidRPr="00952B33">
        <w:rPr>
          <w:rFonts w:ascii="Times New Roman" w:hAnsi="Times New Roman"/>
          <w:sz w:val="24"/>
          <w:lang w:val="ru-RU"/>
        </w:rPr>
        <w:t>сайдинга</w:t>
      </w:r>
      <w:proofErr w:type="spellEnd"/>
      <w:r w:rsidRPr="00952B33">
        <w:rPr>
          <w:rFonts w:ascii="Times New Roman" w:hAnsi="Times New Roman"/>
          <w:sz w:val="24"/>
          <w:lang w:val="ru-RU"/>
        </w:rPr>
        <w:t xml:space="preserve">, </w:t>
      </w:r>
      <w:r w:rsidRPr="00952B33">
        <w:rPr>
          <w:rFonts w:ascii="Times New Roman" w:hAnsi="Times New Roman"/>
          <w:spacing w:val="2"/>
          <w:sz w:val="24"/>
        </w:rPr>
        <w:t xml:space="preserve">металлического профилированного листа, </w:t>
      </w:r>
      <w:proofErr w:type="gramStart"/>
      <w:r w:rsidRPr="00952B33">
        <w:rPr>
          <w:rFonts w:ascii="Times New Roman" w:hAnsi="Times New Roman"/>
          <w:spacing w:val="2"/>
          <w:sz w:val="24"/>
        </w:rPr>
        <w:t>сэндвич-панелей</w:t>
      </w:r>
      <w:proofErr w:type="gramEnd"/>
      <w:r w:rsidRPr="00952B33">
        <w:rPr>
          <w:rFonts w:ascii="Times New Roman" w:hAnsi="Times New Roman"/>
          <w:spacing w:val="2"/>
          <w:sz w:val="24"/>
        </w:rPr>
        <w:t xml:space="preserve"> со слабо профилированной и глубоко профилированной облицовкой</w:t>
      </w:r>
      <w:r w:rsidRPr="00220731">
        <w:rPr>
          <w:rFonts w:ascii="Times New Roman" w:hAnsi="Times New Roman"/>
          <w:spacing w:val="2"/>
          <w:sz w:val="24"/>
          <w:szCs w:val="24"/>
          <w:lang w:val="ru-RU"/>
        </w:rPr>
        <w:t>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eastAsia="Calibri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1.4. </w:t>
      </w:r>
      <w:r w:rsidRPr="00C577B3">
        <w:rPr>
          <w:rFonts w:ascii="Times New Roman" w:eastAsia="Calibri" w:hAnsi="Times New Roman" w:cs="Times New Roman"/>
          <w:sz w:val="24"/>
        </w:rPr>
        <w:t xml:space="preserve">Толщина ограждающих конструкций принимается не менее 100 мм с наполнителем из жесткого </w:t>
      </w:r>
      <w:proofErr w:type="spellStart"/>
      <w:r w:rsidRPr="00C577B3">
        <w:rPr>
          <w:rFonts w:ascii="Times New Roman" w:eastAsia="Calibri" w:hAnsi="Times New Roman" w:cs="Times New Roman"/>
          <w:sz w:val="24"/>
        </w:rPr>
        <w:t>минераловатного</w:t>
      </w:r>
      <w:proofErr w:type="spellEnd"/>
      <w:r w:rsidRPr="00C577B3">
        <w:rPr>
          <w:rFonts w:ascii="Times New Roman" w:eastAsia="Calibri" w:hAnsi="Times New Roman" w:cs="Times New Roman"/>
          <w:sz w:val="24"/>
        </w:rPr>
        <w:t xml:space="preserve"> утеплителя.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1.5. Оконные и дверные переплеты выполняются из алюминиевого профиля с порошковым окрашиванием, ламинированного ПВХ.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pacing w:val="2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1.6. Остекление: </w:t>
      </w:r>
      <w:r w:rsidRPr="00C577B3">
        <w:rPr>
          <w:rFonts w:ascii="Times New Roman" w:hAnsi="Times New Roman" w:cs="Times New Roman"/>
          <w:spacing w:val="2"/>
          <w:sz w:val="24"/>
        </w:rPr>
        <w:t xml:space="preserve">безосколочное, ударостойкое,  безопасное, упрочненное многослойным пленочным покрытием. </w:t>
      </w:r>
      <w:proofErr w:type="spellStart"/>
      <w:r w:rsidRPr="00C577B3">
        <w:rPr>
          <w:rFonts w:ascii="Times New Roman" w:hAnsi="Times New Roman" w:cs="Times New Roman"/>
          <w:spacing w:val="2"/>
          <w:sz w:val="24"/>
        </w:rPr>
        <w:t>Т</w:t>
      </w:r>
      <w:r w:rsidRPr="00C577B3">
        <w:rPr>
          <w:rFonts w:ascii="Times New Roman" w:eastAsia="Calibri" w:hAnsi="Times New Roman" w:cs="Times New Roman"/>
          <w:sz w:val="24"/>
        </w:rPr>
        <w:t>онирование</w:t>
      </w:r>
      <w:proofErr w:type="spellEnd"/>
      <w:r w:rsidRPr="00C577B3">
        <w:rPr>
          <w:rFonts w:ascii="Times New Roman" w:eastAsia="Calibri" w:hAnsi="Times New Roman" w:cs="Times New Roman"/>
          <w:sz w:val="24"/>
        </w:rPr>
        <w:t xml:space="preserve"> стекла запрещается</w:t>
      </w:r>
      <w:r w:rsidRPr="00C577B3">
        <w:rPr>
          <w:rFonts w:ascii="Times New Roman" w:hAnsi="Times New Roman" w:cs="Times New Roman"/>
          <w:spacing w:val="2"/>
          <w:sz w:val="24"/>
        </w:rPr>
        <w:t>.</w:t>
      </w:r>
    </w:p>
    <w:p w:rsidR="00211C27" w:rsidRPr="00C577B3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pacing w:val="2"/>
          <w:sz w:val="24"/>
        </w:rPr>
      </w:pPr>
      <w:r w:rsidRPr="00C577B3">
        <w:rPr>
          <w:rFonts w:ascii="Times New Roman" w:hAnsi="Times New Roman" w:cs="Times New Roman"/>
          <w:spacing w:val="2"/>
          <w:sz w:val="24"/>
        </w:rPr>
        <w:t xml:space="preserve">1.7. Для защиты </w:t>
      </w:r>
      <w:proofErr w:type="gramStart"/>
      <w:r w:rsidRPr="00C577B3">
        <w:rPr>
          <w:rFonts w:ascii="Times New Roman" w:hAnsi="Times New Roman" w:cs="Times New Roman"/>
          <w:spacing w:val="2"/>
          <w:sz w:val="24"/>
        </w:rPr>
        <w:t>остекления</w:t>
      </w:r>
      <w:proofErr w:type="gramEnd"/>
      <w:r w:rsidRPr="00C577B3">
        <w:rPr>
          <w:rFonts w:ascii="Times New Roman" w:hAnsi="Times New Roman" w:cs="Times New Roman"/>
          <w:spacing w:val="2"/>
          <w:sz w:val="24"/>
        </w:rPr>
        <w:t xml:space="preserve"> возможно применять </w:t>
      </w:r>
      <w:proofErr w:type="spellStart"/>
      <w:r w:rsidRPr="00C577B3">
        <w:rPr>
          <w:rFonts w:ascii="Times New Roman" w:hAnsi="Times New Roman" w:cs="Times New Roman"/>
          <w:spacing w:val="2"/>
          <w:sz w:val="24"/>
        </w:rPr>
        <w:t>рольставни</w:t>
      </w:r>
      <w:proofErr w:type="spellEnd"/>
      <w:r w:rsidRPr="00C577B3">
        <w:rPr>
          <w:rFonts w:ascii="Times New Roman" w:hAnsi="Times New Roman" w:cs="Times New Roman"/>
          <w:spacing w:val="2"/>
          <w:sz w:val="24"/>
        </w:rPr>
        <w:t>.</w:t>
      </w:r>
    </w:p>
    <w:p w:rsidR="00211C27" w:rsidRPr="0060131A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pacing w:val="2"/>
          <w:sz w:val="24"/>
          <w:szCs w:val="24"/>
        </w:rPr>
        <w:t xml:space="preserve">1.8. </w:t>
      </w:r>
      <w:r w:rsidRPr="0060131A">
        <w:rPr>
          <w:rFonts w:ascii="Times New Roman" w:hAnsi="Times New Roman" w:cs="Times New Roman"/>
          <w:sz w:val="24"/>
          <w:szCs w:val="24"/>
        </w:rPr>
        <w:t>Вентиляционные решетки: металлические.</w:t>
      </w:r>
    </w:p>
    <w:p w:rsidR="00211C27" w:rsidRPr="0060131A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1.9. Кровля: металлический плоский лист (оцинкованный, с полимерным покрытием), металлический профилированный лист (оцинкованный, с полимерным покрытием).</w:t>
      </w:r>
    </w:p>
    <w:p w:rsidR="00211C27" w:rsidRPr="0060131A" w:rsidRDefault="00211C27" w:rsidP="00211C27">
      <w:pPr>
        <w:pStyle w:val="a6"/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ind w:left="-567" w:right="-144" w:firstLine="425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 xml:space="preserve">1.10. </w:t>
      </w: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Для изготовления </w:t>
      </w:r>
      <w:r w:rsidRPr="0060131A">
        <w:rPr>
          <w:rFonts w:ascii="Times New Roman" w:eastAsia="Calibri" w:hAnsi="Times New Roman" w:cs="Times New Roman"/>
          <w:sz w:val="24"/>
          <w:szCs w:val="24"/>
        </w:rPr>
        <w:t>НТО</w:t>
      </w: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и их отделки применяются современные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</w:t>
      </w:r>
      <w:r w:rsidRPr="0060131A">
        <w:rPr>
          <w:rFonts w:ascii="Times New Roman" w:eastAsia="Calibri" w:hAnsi="Times New Roman" w:cs="Times New Roman"/>
          <w:sz w:val="24"/>
          <w:szCs w:val="24"/>
        </w:rPr>
        <w:t>нестационарных торговых объектов</w:t>
      </w: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.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5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1. 11. Не допускается применение: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1.11.1 для отделки каркаса: </w:t>
      </w:r>
      <w:proofErr w:type="spellStart"/>
      <w:r w:rsidRPr="0060131A">
        <w:rPr>
          <w:rFonts w:ascii="Times New Roman" w:eastAsia="Calibri" w:hAnsi="Times New Roman" w:cs="Times New Roman"/>
          <w:sz w:val="24"/>
          <w:szCs w:val="24"/>
        </w:rPr>
        <w:t>доборных</w:t>
      </w:r>
      <w:proofErr w:type="spellEnd"/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 элементов из тонколистового металла;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1.11.2 для отделки ограждающих стеновых конструкций: кирпича, блоков, бетона </w:t>
      </w:r>
      <w:r w:rsidRPr="0060131A"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>(в том числе легкого)</w:t>
      </w: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сайдинга</w:t>
      </w:r>
      <w:proofErr w:type="spellEnd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металлического профилированного листа, </w:t>
      </w:r>
      <w:proofErr w:type="gramStart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сэндвич-панелей</w:t>
      </w:r>
      <w:proofErr w:type="gramEnd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со слабо профилированной и глубоко профилированной облицовкой;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1.11.3 для кровли: </w:t>
      </w:r>
      <w:proofErr w:type="spellStart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металлочерепицы</w:t>
      </w:r>
      <w:proofErr w:type="spellEnd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, рулонных материалов, асбестоцементных листов;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1.11.4 для стен внутри помещений: панелей и обоев из ПВХ;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1.11.5 для потолков внутри помещений: панелей ПВХ, полотен из </w:t>
      </w:r>
      <w:proofErr w:type="spellStart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полиэстровой</w:t>
      </w:r>
      <w:proofErr w:type="spellEnd"/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ткани и ПВХ пленок. </w:t>
      </w:r>
    </w:p>
    <w:p w:rsidR="00211C27" w:rsidRPr="0060131A" w:rsidRDefault="00211C27" w:rsidP="00211C27">
      <w:pPr>
        <w:autoSpaceDE w:val="0"/>
        <w:autoSpaceDN w:val="0"/>
        <w:adjustRightInd w:val="0"/>
        <w:spacing w:after="0" w:line="240" w:lineRule="auto"/>
        <w:ind w:left="-567" w:right="-143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pacing w:val="2"/>
          <w:sz w:val="24"/>
          <w:szCs w:val="24"/>
        </w:rPr>
        <w:t>1.12. Также для отделки НТО не допускается применение изделий из древесины, не обеспечивающей нормативные требования в части пожарной безопасности и износостойкости.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1.13. В случае размещения НТО на неровной поверхности земли конструкция несущего каркаса должна предусматривать возможность регулировки уровня установки </w:t>
      </w:r>
      <w:r w:rsidRPr="0060131A">
        <w:rPr>
          <w:rFonts w:ascii="Times New Roman" w:hAnsi="Times New Roman" w:cs="Times New Roman"/>
          <w:sz w:val="24"/>
          <w:szCs w:val="24"/>
        </w:rPr>
        <w:t>НТО.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1.14. </w:t>
      </w:r>
      <w:proofErr w:type="spellStart"/>
      <w:r w:rsidRPr="0060131A">
        <w:rPr>
          <w:rFonts w:ascii="Times New Roman" w:eastAsia="Calibri" w:hAnsi="Times New Roman" w:cs="Times New Roman"/>
          <w:sz w:val="24"/>
          <w:szCs w:val="24"/>
        </w:rPr>
        <w:t>Роллетные</w:t>
      </w:r>
      <w:proofErr w:type="spellEnd"/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 системы (</w:t>
      </w:r>
      <w:proofErr w:type="spellStart"/>
      <w:r w:rsidRPr="0060131A">
        <w:rPr>
          <w:rFonts w:ascii="Times New Roman" w:eastAsia="Calibri" w:hAnsi="Times New Roman" w:cs="Times New Roman"/>
          <w:sz w:val="24"/>
          <w:szCs w:val="24"/>
        </w:rPr>
        <w:t>рольставни</w:t>
      </w:r>
      <w:proofErr w:type="spellEnd"/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) не должны выходить за </w:t>
      </w:r>
      <w:r w:rsidRPr="0060131A">
        <w:rPr>
          <w:rFonts w:ascii="Times New Roman" w:hAnsi="Times New Roman" w:cs="Times New Roman"/>
          <w:sz w:val="24"/>
          <w:szCs w:val="24"/>
        </w:rPr>
        <w:t>декоративные элементы внешней отделки.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 xml:space="preserve">1.15. </w:t>
      </w: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Для подключения </w:t>
      </w:r>
      <w:r w:rsidRPr="0060131A">
        <w:rPr>
          <w:rFonts w:ascii="Times New Roman" w:hAnsi="Times New Roman" w:cs="Times New Roman"/>
          <w:sz w:val="24"/>
          <w:szCs w:val="24"/>
        </w:rPr>
        <w:t xml:space="preserve">НТО </w:t>
      </w:r>
      <w:r w:rsidRPr="0060131A">
        <w:rPr>
          <w:rFonts w:ascii="Times New Roman" w:eastAsia="Calibri" w:hAnsi="Times New Roman" w:cs="Times New Roman"/>
          <w:sz w:val="24"/>
          <w:szCs w:val="24"/>
        </w:rPr>
        <w:t>к электросети снаружи предусматривается место ввода силового кабеля на стене. НТО</w:t>
      </w:r>
      <w:r w:rsidRPr="0060131A">
        <w:rPr>
          <w:rFonts w:ascii="Times New Roman" w:hAnsi="Times New Roman" w:cs="Times New Roman"/>
          <w:sz w:val="24"/>
          <w:szCs w:val="24"/>
        </w:rPr>
        <w:t xml:space="preserve"> должны быть обеспечены</w:t>
      </w: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1.16. НТО могут иметь системы обогрева и вентиляции.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1.17. Допускается внешняя и внутренняя система кондиционирования:</w:t>
      </w:r>
    </w:p>
    <w:p w:rsidR="00211C27" w:rsidRPr="0060131A" w:rsidRDefault="00211C27" w:rsidP="00211C27">
      <w:pPr>
        <w:tabs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1.17.1 внешнее кондиционирование: внешний блок располагается на крыше (кровле), высота которого не может превышать фриз, со скрытым отводом конденсата;</w:t>
      </w:r>
    </w:p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1.17.2 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1.18. Все декоративные элементы по периметру НТО должны иметь одинаковую высотную отметку, образовывая единый контур.</w:t>
      </w:r>
    </w:p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1.19. Верхняя отметка декоративных элементов внешней отделки должна совпадать с верхней отметкой фриза.</w:t>
      </w:r>
    </w:p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>1.20. 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eastAsia="Calibri" w:hAnsi="Times New Roman" w:cs="Times New Roman"/>
          <w:sz w:val="24"/>
          <w:szCs w:val="24"/>
        </w:rPr>
        <w:t xml:space="preserve">1.21. </w:t>
      </w:r>
      <w:r w:rsidRPr="0060131A">
        <w:rPr>
          <w:rFonts w:ascii="Times New Roman" w:hAnsi="Times New Roman" w:cs="Times New Roman"/>
          <w:sz w:val="24"/>
          <w:szCs w:val="24"/>
        </w:rPr>
        <w:t xml:space="preserve">Архитектурное и конструктивное решение входной группы (групп) Объекта, торгового зала, а также основные пути передвижения по прилегающей территории к входу (входам) Объекта должны соответствовать требованиям </w:t>
      </w:r>
      <w:r w:rsidRPr="0060131A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Pr="0060131A">
        <w:rPr>
          <w:rFonts w:ascii="Times New Roman" w:hAnsi="Times New Roman" w:cs="Times New Roman"/>
          <w:sz w:val="24"/>
          <w:szCs w:val="24"/>
        </w:rPr>
        <w:t>СП 59.13330.2020. Свод правил. Доступность зданий и сооружений для маломобильных групп населения. СНиП 35-01-2001».</w:t>
      </w:r>
    </w:p>
    <w:p w:rsidR="00211C27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1.22. Параметры нестационарных торговых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C27" w:rsidRPr="00A13663" w:rsidRDefault="00211C27" w:rsidP="00211C27">
      <w:pPr>
        <w:pStyle w:val="a6"/>
        <w:tabs>
          <w:tab w:val="left" w:pos="426"/>
          <w:tab w:val="left" w:pos="851"/>
        </w:tabs>
        <w:spacing w:after="0" w:line="240" w:lineRule="auto"/>
        <w:ind w:left="-567" w:right="-142" w:firstLine="425"/>
        <w:rPr>
          <w:rFonts w:ascii="Times New Roman" w:hAnsi="Times New Roman" w:cs="Times New Roman"/>
          <w:sz w:val="24"/>
        </w:rPr>
      </w:pPr>
      <w:r w:rsidRPr="00A13663">
        <w:rPr>
          <w:rFonts w:ascii="Times New Roman" w:hAnsi="Times New Roman" w:cs="Times New Roman"/>
          <w:sz w:val="24"/>
        </w:rPr>
        <w:t xml:space="preserve">1.22.1 для вида нестационарного торгового объекта – </w:t>
      </w:r>
      <w:r w:rsidRPr="00A13663">
        <w:rPr>
          <w:rFonts w:ascii="Times New Roman" w:hAnsi="Times New Roman" w:cs="Times New Roman"/>
          <w:b/>
          <w:sz w:val="24"/>
        </w:rPr>
        <w:t>«киоск»</w:t>
      </w:r>
      <w:r w:rsidRPr="00A13663">
        <w:rPr>
          <w:rFonts w:ascii="Times New Roman" w:hAnsi="Times New Roman" w:cs="Times New Roman"/>
          <w:sz w:val="24"/>
        </w:rPr>
        <w:t xml:space="preserve">: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842"/>
        <w:gridCol w:w="2268"/>
        <w:gridCol w:w="2127"/>
      </w:tblGrid>
      <w:tr w:rsidR="00211C27" w:rsidRPr="00A13663" w:rsidTr="000E222F">
        <w:tc>
          <w:tcPr>
            <w:tcW w:w="2694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3663">
              <w:rPr>
                <w:rFonts w:ascii="Times New Roman" w:hAnsi="Times New Roman" w:cs="Times New Roman"/>
                <w:b/>
                <w:sz w:val="24"/>
              </w:rPr>
              <w:t xml:space="preserve">Площадь, </w:t>
            </w:r>
            <w:proofErr w:type="spellStart"/>
            <w:r w:rsidRPr="00A13663">
              <w:rPr>
                <w:rFonts w:ascii="Times New Roman" w:hAnsi="Times New Roman" w:cs="Times New Roman"/>
                <w:b/>
                <w:sz w:val="24"/>
              </w:rPr>
              <w:t>кв.м</w:t>
            </w:r>
            <w:proofErr w:type="spellEnd"/>
            <w:r w:rsidRPr="00A13663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842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3663">
              <w:rPr>
                <w:rFonts w:ascii="Times New Roman" w:hAnsi="Times New Roman" w:cs="Times New Roman"/>
                <w:b/>
                <w:sz w:val="24"/>
              </w:rPr>
              <w:t xml:space="preserve">Длина, </w:t>
            </w:r>
            <w:proofErr w:type="gramStart"/>
            <w:r w:rsidRPr="00A13663">
              <w:rPr>
                <w:rFonts w:ascii="Times New Roman" w:hAnsi="Times New Roman" w:cs="Times New Roman"/>
                <w:b/>
                <w:sz w:val="24"/>
              </w:rPr>
              <w:t>м</w:t>
            </w:r>
            <w:proofErr w:type="gramEnd"/>
            <w:r w:rsidRPr="00A13663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3663">
              <w:rPr>
                <w:rFonts w:ascii="Times New Roman" w:hAnsi="Times New Roman" w:cs="Times New Roman"/>
                <w:b/>
                <w:sz w:val="24"/>
              </w:rPr>
              <w:t xml:space="preserve">Ширина </w:t>
            </w:r>
            <w:proofErr w:type="gramStart"/>
            <w:r w:rsidRPr="00A13663">
              <w:rPr>
                <w:rFonts w:ascii="Times New Roman" w:hAnsi="Times New Roman" w:cs="Times New Roman"/>
                <w:b/>
                <w:sz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3663">
              <w:rPr>
                <w:rFonts w:ascii="Times New Roman" w:hAnsi="Times New Roman" w:cs="Times New Roman"/>
                <w:b/>
                <w:sz w:val="24"/>
              </w:rPr>
              <w:t xml:space="preserve">Высота, </w:t>
            </w:r>
            <w:proofErr w:type="gramStart"/>
            <w:r w:rsidRPr="00A13663">
              <w:rPr>
                <w:rFonts w:ascii="Times New Roman" w:hAnsi="Times New Roman" w:cs="Times New Roman"/>
                <w:b/>
                <w:sz w:val="24"/>
              </w:rPr>
              <w:t>м</w:t>
            </w:r>
            <w:proofErr w:type="gramEnd"/>
          </w:p>
        </w:tc>
      </w:tr>
      <w:tr w:rsidR="00211C27" w:rsidRPr="00A13663" w:rsidTr="000E222F">
        <w:tc>
          <w:tcPr>
            <w:tcW w:w="2694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1366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42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13663">
              <w:rPr>
                <w:rFonts w:ascii="Times New Roman" w:hAnsi="Times New Roman" w:cs="Times New Roman"/>
                <w:sz w:val="24"/>
              </w:rPr>
              <w:t>3,6</w:t>
            </w:r>
          </w:p>
        </w:tc>
        <w:tc>
          <w:tcPr>
            <w:tcW w:w="2268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13663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2127" w:type="dxa"/>
          </w:tcPr>
          <w:p w:rsidR="00211C27" w:rsidRPr="00A13663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2" w:firstLine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13663">
              <w:rPr>
                <w:rFonts w:ascii="Times New Roman" w:hAnsi="Times New Roman" w:cs="Times New Roman"/>
                <w:sz w:val="24"/>
              </w:rPr>
              <w:t>2,6</w:t>
            </w:r>
          </w:p>
        </w:tc>
      </w:tr>
    </w:tbl>
    <w:p w:rsidR="00211C27" w:rsidRPr="0060131A" w:rsidRDefault="00211C27" w:rsidP="00211C27">
      <w:pPr>
        <w:spacing w:after="0" w:line="240" w:lineRule="auto"/>
        <w:ind w:left="-567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1.22.2 </w:t>
      </w:r>
      <w:r w:rsidRPr="0060131A">
        <w:rPr>
          <w:rFonts w:ascii="Times New Roman" w:hAnsi="Times New Roman" w:cs="Times New Roman"/>
          <w:sz w:val="24"/>
          <w:szCs w:val="24"/>
        </w:rPr>
        <w:t xml:space="preserve">для вида нестационарного торгового объекта – </w:t>
      </w:r>
      <w:r w:rsidRPr="0060131A">
        <w:rPr>
          <w:rFonts w:ascii="Times New Roman" w:hAnsi="Times New Roman" w:cs="Times New Roman"/>
          <w:b/>
          <w:sz w:val="24"/>
          <w:szCs w:val="24"/>
        </w:rPr>
        <w:t>«павильон»</w:t>
      </w:r>
      <w:r w:rsidRPr="006013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842"/>
        <w:gridCol w:w="2268"/>
        <w:gridCol w:w="2127"/>
      </w:tblGrid>
      <w:tr w:rsidR="00211C27" w:rsidRPr="0060131A" w:rsidTr="000E222F">
        <w:tc>
          <w:tcPr>
            <w:tcW w:w="2694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68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211C27" w:rsidRPr="0060131A" w:rsidTr="000E222F">
        <w:tc>
          <w:tcPr>
            <w:tcW w:w="2694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268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7" w:type="dxa"/>
          </w:tcPr>
          <w:p w:rsidR="00211C27" w:rsidRPr="0060131A" w:rsidRDefault="00211C27" w:rsidP="000E222F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211C27" w:rsidRPr="0060131A" w:rsidRDefault="00211C27" w:rsidP="00211C27">
      <w:pPr>
        <w:tabs>
          <w:tab w:val="left" w:pos="284"/>
          <w:tab w:val="left" w:pos="567"/>
        </w:tabs>
        <w:spacing w:after="0" w:line="240" w:lineRule="auto"/>
        <w:ind w:left="-141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1.23. Цветовое решение:</w:t>
      </w:r>
    </w:p>
    <w:p w:rsidR="00211C27" w:rsidRPr="0060131A" w:rsidRDefault="00211C27" w:rsidP="00211C27">
      <w:pPr>
        <w:spacing w:after="0" w:line="240" w:lineRule="auto"/>
        <w:ind w:left="-141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1.23.1. Вариант 1: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3149"/>
        <w:gridCol w:w="3195"/>
      </w:tblGrid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1001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3149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</w:tc>
        <w:tc>
          <w:tcPr>
            <w:tcW w:w="3195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eastAsia="Calibri" w:hAnsi="Times New Roman" w:cs="Times New Roman"/>
                <w:sz w:val="24"/>
                <w:szCs w:val="24"/>
              </w:rPr>
              <w:t>Вентиляционные решетки</w:t>
            </w:r>
          </w:p>
        </w:tc>
        <w:tc>
          <w:tcPr>
            <w:tcW w:w="6344" w:type="dxa"/>
            <w:gridSpan w:val="2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211C27" w:rsidRPr="0060131A" w:rsidRDefault="00211C27" w:rsidP="00211C27">
      <w:pPr>
        <w:pStyle w:val="a6"/>
        <w:tabs>
          <w:tab w:val="left" w:pos="284"/>
        </w:tabs>
        <w:spacing w:after="0" w:line="240" w:lineRule="auto"/>
        <w:ind w:left="-141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1.23.2. Вариант 2: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3118"/>
        <w:gridCol w:w="3261"/>
      </w:tblGrid>
      <w:tr w:rsidR="00211C27" w:rsidRPr="0060131A" w:rsidTr="000E222F">
        <w:trPr>
          <w:tblHeader/>
        </w:trPr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7016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Антрацитово</w:t>
            </w:r>
            <w:proofErr w:type="spellEnd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-серый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7024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Карминно-красный Оранжевый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7024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Карминно-красный Оранжевый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</w:tc>
      </w:tr>
      <w:tr w:rsidR="00211C27" w:rsidRPr="00C577B3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3118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7024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9004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RAL 9005</w:t>
            </w:r>
          </w:p>
        </w:tc>
        <w:tc>
          <w:tcPr>
            <w:tcW w:w="3261" w:type="dxa"/>
          </w:tcPr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Сигнальный чёрный</w:t>
            </w:r>
          </w:p>
          <w:p w:rsidR="00211C27" w:rsidRPr="0060131A" w:rsidRDefault="00211C27" w:rsidP="000E2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Чёрный янтарь</w:t>
            </w:r>
          </w:p>
        </w:tc>
      </w:tr>
      <w:tr w:rsidR="00211C27" w:rsidRPr="0060131A" w:rsidTr="000E222F">
        <w:tc>
          <w:tcPr>
            <w:tcW w:w="3686" w:type="dxa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Вентиляционные решетки</w:t>
            </w:r>
          </w:p>
        </w:tc>
        <w:tc>
          <w:tcPr>
            <w:tcW w:w="6379" w:type="dxa"/>
            <w:gridSpan w:val="2"/>
          </w:tcPr>
          <w:p w:rsidR="00211C27" w:rsidRPr="0060131A" w:rsidRDefault="00211C27" w:rsidP="000E2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60131A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211C27" w:rsidRPr="0060131A" w:rsidRDefault="00211C27" w:rsidP="00211C27">
      <w:pPr>
        <w:pStyle w:val="a6"/>
        <w:tabs>
          <w:tab w:val="left" w:pos="284"/>
        </w:tabs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60131A">
        <w:rPr>
          <w:rFonts w:ascii="Times New Roman" w:hAnsi="Times New Roman" w:cs="Times New Roman"/>
          <w:sz w:val="24"/>
          <w:szCs w:val="24"/>
        </w:rPr>
        <w:t>1.24. Установка вывески.</w:t>
      </w:r>
    </w:p>
    <w:p w:rsidR="00211C27" w:rsidRPr="008F2299" w:rsidRDefault="00211C27" w:rsidP="00211C27">
      <w:pPr>
        <w:pStyle w:val="a6"/>
        <w:spacing w:after="0" w:line="240" w:lineRule="auto"/>
        <w:ind w:left="-567" w:right="-14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F2299">
        <w:rPr>
          <w:rFonts w:ascii="Times New Roman" w:eastAsia="Calibri" w:hAnsi="Times New Roman" w:cs="Times New Roman"/>
          <w:sz w:val="24"/>
          <w:szCs w:val="24"/>
          <w:lang w:eastAsia="en-US"/>
        </w:rPr>
        <w:t>Нестационарный торговый объект должен иметь вывеску, определяющую профиль объекта, а также информационную табличку с указанием зарегистрированного названия, сведений о владельце НТО (фирменное наименование – для юридических лиц, Ф.И.О. – для индивидуальных предпринимателей, ИНН, ОГРН / ОГРИП) и режима работы</w:t>
      </w:r>
      <w:r w:rsidRPr="008F2299"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211C27" w:rsidRPr="008F2299" w:rsidTr="000E222F">
        <w:tc>
          <w:tcPr>
            <w:tcW w:w="5245" w:type="dxa"/>
          </w:tcPr>
          <w:p w:rsidR="00211C27" w:rsidRPr="008F2299" w:rsidRDefault="00211C27" w:rsidP="000E222F">
            <w:pPr>
              <w:pStyle w:val="a6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99">
              <w:rPr>
                <w:rFonts w:ascii="Times New Roman" w:hAnsi="Times New Roman" w:cs="Times New Roman"/>
                <w:b/>
                <w:sz w:val="24"/>
                <w:szCs w:val="24"/>
              </w:rPr>
              <w:t>Киоск</w:t>
            </w:r>
          </w:p>
        </w:tc>
        <w:tc>
          <w:tcPr>
            <w:tcW w:w="5103" w:type="dxa"/>
          </w:tcPr>
          <w:p w:rsidR="00211C27" w:rsidRPr="008F2299" w:rsidRDefault="00211C27" w:rsidP="000E222F">
            <w:pPr>
              <w:pStyle w:val="a6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99">
              <w:rPr>
                <w:rFonts w:ascii="Times New Roman" w:hAnsi="Times New Roman" w:cs="Times New Roman"/>
                <w:b/>
                <w:sz w:val="24"/>
                <w:szCs w:val="24"/>
              </w:rPr>
              <w:t>Павильон</w:t>
            </w:r>
          </w:p>
        </w:tc>
      </w:tr>
      <w:tr w:rsidR="00211C27" w:rsidRPr="005D7258" w:rsidTr="000E222F">
        <w:tc>
          <w:tcPr>
            <w:tcW w:w="5245" w:type="dxa"/>
          </w:tcPr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Текстовая часть: в виде отдельно стоящих букв, объемных или плоскостных, световых или </w:t>
            </w:r>
            <w:proofErr w:type="spellStart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3. Высота горизонтальной информационной панели (далее – фриз) – 450 мм.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Высота текстовой части: не более 300 мм (2/3 высоты фриза); размещение: строго в границах фриза. 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Колористическое решение фриза определяется владельцем НТО и должно быть выполнено </w:t>
            </w:r>
            <w:proofErr w:type="gramStart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дином RAL</w:t>
            </w: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6. Колористическое решение текстовой и графической частей определяется владельцем НТО.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7. Материал фриза – композит, пластик, дерево (толщина не менее 5-10 мм); металл (толщина не менее 1,5 мм).</w:t>
            </w:r>
          </w:p>
          <w:p w:rsidR="00211C27" w:rsidRPr="005D7258" w:rsidRDefault="00211C27" w:rsidP="000E222F">
            <w:pPr>
              <w:pStyle w:val="a6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Материал </w:t>
            </w:r>
            <w:proofErr w:type="gramStart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  <w:tc>
          <w:tcPr>
            <w:tcW w:w="5103" w:type="dxa"/>
          </w:tcPr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2. Текстовая часть в виде отдельно стоящих букв, объемных или плоскостных, световых или </w:t>
            </w:r>
            <w:proofErr w:type="spellStart"/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3. Высота фриза – 700 мм.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4. Высота текстовой части – не более 500 мм (2/3 высоты фриза); размещение: строго в границах фриза.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5. Ширина вертикальной информационной панели должна быть равной ширине членения одного оконного переплета. 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6. Количество вертикальных информационных панелей – не более 1 на каждом фасаде.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7. Колористическое решение фриза, вертикальной информационной панели </w:t>
            </w: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определяется владельцем НТО и должно быть выполнено </w:t>
            </w:r>
            <w:proofErr w:type="gramStart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дином RAL.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8. Колористическое решение текстовой и графической частей </w:t>
            </w:r>
            <w:r w:rsidRPr="005D7258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владельцем НТО</w:t>
            </w: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9. Информация на вертикальной информационной панели – не более 50% от площади панели, не содержащая сведений рекламного характера.</w:t>
            </w:r>
          </w:p>
          <w:p w:rsidR="00211C27" w:rsidRPr="005D7258" w:rsidRDefault="00211C27" w:rsidP="000E222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10. Материал фриза – композит, пластик, дерево (толщина не менее 5-10 мм); металл (толщина не менее 1,5 мм).</w:t>
            </w:r>
          </w:p>
          <w:p w:rsidR="00211C27" w:rsidRPr="005D7258" w:rsidRDefault="00211C27" w:rsidP="000E222F">
            <w:pPr>
              <w:pStyle w:val="a6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11. Материал </w:t>
            </w:r>
            <w:proofErr w:type="gramStart"/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5D7258">
              <w:rPr>
                <w:rFonts w:ascii="Times New Roman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</w:tr>
    </w:tbl>
    <w:p w:rsidR="00211C27" w:rsidRPr="005D7258" w:rsidRDefault="00211C27" w:rsidP="00211C27">
      <w:pPr>
        <w:pStyle w:val="aff4"/>
        <w:tabs>
          <w:tab w:val="left" w:pos="142"/>
          <w:tab w:val="left" w:pos="284"/>
          <w:tab w:val="left" w:pos="851"/>
        </w:tabs>
        <w:ind w:left="-142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</w:p>
    <w:p w:rsidR="00211C27" w:rsidRPr="005D7258" w:rsidRDefault="00211C27" w:rsidP="00211C27">
      <w:pPr>
        <w:pStyle w:val="aff4"/>
        <w:tabs>
          <w:tab w:val="left" w:pos="142"/>
          <w:tab w:val="left" w:pos="284"/>
          <w:tab w:val="left" w:pos="851"/>
        </w:tabs>
        <w:ind w:left="-567" w:right="-143" w:firstLine="425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  <w:r w:rsidRPr="005D7258">
        <w:rPr>
          <w:rFonts w:ascii="Times New Roman" w:eastAsia="Calibri" w:hAnsi="Times New Roman"/>
          <w:b/>
          <w:noProof/>
          <w:sz w:val="24"/>
          <w:szCs w:val="24"/>
        </w:rPr>
        <w:t>2. Автомагазин.</w:t>
      </w:r>
    </w:p>
    <w:p w:rsidR="00211C27" w:rsidRPr="005D7258" w:rsidRDefault="00211C27" w:rsidP="00211C27">
      <w:pPr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2.1. Мобильный торговый объект</w:t>
      </w:r>
      <w:r w:rsidRPr="005D7258">
        <w:rPr>
          <w:rFonts w:ascii="Times New Roman" w:hAnsi="Times New Roman" w:cs="Times New Roman"/>
          <w:sz w:val="24"/>
          <w:szCs w:val="24"/>
        </w:rPr>
        <w:t xml:space="preserve"> на базе транспортных средство отечественного производства (в том числе «Газель», «Валдай», ГАЗ, УАЗ), или импортного производства, как новых, так и бывших в употреблении, отвечающих техническим и санитарно-гигиеническим требованиям по реализации отдельных групп товаров.</w:t>
      </w:r>
    </w:p>
    <w:p w:rsidR="00211C27" w:rsidRPr="005D7258" w:rsidRDefault="00211C27" w:rsidP="00211C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2.2. Допускается применение прицепов либо полуприцепов.</w:t>
      </w:r>
    </w:p>
    <w:p w:rsidR="00211C27" w:rsidRPr="005D7258" w:rsidRDefault="00211C27" w:rsidP="00211C27">
      <w:pPr>
        <w:pStyle w:val="a6"/>
        <w:tabs>
          <w:tab w:val="left" w:pos="142"/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2.3. Параметры нестационарного торгового объекта: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1842"/>
        <w:gridCol w:w="2268"/>
        <w:gridCol w:w="2127"/>
      </w:tblGrid>
      <w:tr w:rsidR="00211C27" w:rsidRPr="005D7258" w:rsidTr="000E222F">
        <w:tc>
          <w:tcPr>
            <w:tcW w:w="2411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68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5D725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211C27" w:rsidRPr="005D7258" w:rsidTr="000E222F">
        <w:tc>
          <w:tcPr>
            <w:tcW w:w="2411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268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127" w:type="dxa"/>
          </w:tcPr>
          <w:p w:rsidR="00211C27" w:rsidRPr="005D7258" w:rsidRDefault="00211C27" w:rsidP="00211C2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567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5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211C27" w:rsidRPr="005D7258" w:rsidRDefault="00211C27" w:rsidP="00211C27">
      <w:pPr>
        <w:tabs>
          <w:tab w:val="left" w:pos="142"/>
          <w:tab w:val="left" w:pos="284"/>
        </w:tabs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2.4. Цветовое решение:</w:t>
      </w:r>
      <w:r w:rsidRPr="005D72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7258">
        <w:rPr>
          <w:rFonts w:ascii="Times New Roman" w:hAnsi="Times New Roman" w:cs="Times New Roman"/>
          <w:sz w:val="24"/>
          <w:szCs w:val="24"/>
        </w:rPr>
        <w:t>цвет автомобиля и фургона определяется согласно паспорту на транспортное средство.</w:t>
      </w:r>
    </w:p>
    <w:p w:rsidR="00211C27" w:rsidRPr="005D7258" w:rsidRDefault="00211C27" w:rsidP="00211C27">
      <w:pPr>
        <w:pStyle w:val="a6"/>
        <w:tabs>
          <w:tab w:val="left" w:pos="142"/>
          <w:tab w:val="left" w:pos="284"/>
        </w:tabs>
        <w:spacing w:after="0" w:line="240" w:lineRule="auto"/>
        <w:ind w:left="-567" w:right="-143" w:firstLine="425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2.5. Установка вывески.</w:t>
      </w:r>
    </w:p>
    <w:p w:rsidR="00211C27" w:rsidRPr="005D7258" w:rsidRDefault="00211C27" w:rsidP="00211C27">
      <w:pPr>
        <w:widowControl w:val="0"/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</w:t>
      </w:r>
      <w:r w:rsidRPr="005D7258">
        <w:rPr>
          <w:rFonts w:ascii="Times New Roman" w:eastAsia="Calibri" w:hAnsi="Times New Roman" w:cs="Times New Roman"/>
          <w:sz w:val="24"/>
          <w:szCs w:val="24"/>
          <w:lang w:eastAsia="en-US"/>
        </w:rPr>
        <w:t>.1. Нестационарный торговый объект должен иметь вывеску, определяющую профиль объекта, а также информационную табличку с указанием зарегистрированного названия, сведений о владельце НТО (фирменное наименование – для юридических лиц, Ф.И.О. – для индивидуальных предпринимателей, ИНН, ОГРН / ОГРИП) и режима работы</w:t>
      </w:r>
      <w:r w:rsidRPr="005D7258">
        <w:rPr>
          <w:rFonts w:ascii="Times New Roman" w:hAnsi="Times New Roman" w:cs="Times New Roman"/>
          <w:sz w:val="24"/>
          <w:szCs w:val="24"/>
        </w:rPr>
        <w:t>.</w:t>
      </w:r>
    </w:p>
    <w:p w:rsidR="00211C27" w:rsidRPr="005D7258" w:rsidRDefault="00211C27" w:rsidP="00211C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right="-14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2.5.2. Вывеска состоит из графической и текстовой частей.</w:t>
      </w:r>
    </w:p>
    <w:p w:rsidR="00211C27" w:rsidRPr="005D7258" w:rsidRDefault="00211C27" w:rsidP="00211C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lastRenderedPageBreak/>
        <w:t>2.5.3. Высота текстовой части - не более 300 мм.</w:t>
      </w:r>
    </w:p>
    <w:p w:rsidR="00211C27" w:rsidRPr="005D7258" w:rsidRDefault="00211C27" w:rsidP="00211C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2.5.4. Высота графической части может превышать максимальную высоту текстовой части не более чем на 20%.</w:t>
      </w:r>
    </w:p>
    <w:p w:rsidR="00211C27" w:rsidRPr="005D7258" w:rsidRDefault="00211C27" w:rsidP="00211C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2.5.5. Колористическое решение текстовой и графической частей определяется владельцем НТО.</w:t>
      </w:r>
    </w:p>
    <w:p w:rsidR="00211C27" w:rsidRPr="005D7258" w:rsidRDefault="00211C27" w:rsidP="00211C27">
      <w:pPr>
        <w:widowControl w:val="0"/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>2.5.6. Вывеска размещается на фасаде автомагазина.</w:t>
      </w:r>
    </w:p>
    <w:p w:rsidR="00211C27" w:rsidRPr="005D7258" w:rsidRDefault="00211C27" w:rsidP="00211C27">
      <w:pPr>
        <w:pStyle w:val="a6"/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258">
        <w:rPr>
          <w:rFonts w:ascii="Times New Roman" w:hAnsi="Times New Roman" w:cs="Times New Roman"/>
          <w:sz w:val="24"/>
          <w:szCs w:val="24"/>
        </w:rPr>
        <w:t xml:space="preserve">3. </w:t>
      </w:r>
      <w:r w:rsidRPr="005D7258">
        <w:rPr>
          <w:rFonts w:ascii="Times New Roman" w:hAnsi="Times New Roman" w:cs="Times New Roman"/>
          <w:b/>
          <w:sz w:val="24"/>
          <w:szCs w:val="24"/>
        </w:rPr>
        <w:t>Графическое изображение типовых проектов НТО</w:t>
      </w:r>
      <w:r w:rsidRPr="005D7258">
        <w:rPr>
          <w:rFonts w:ascii="Times New Roman" w:hAnsi="Times New Roman" w:cs="Times New Roman"/>
          <w:sz w:val="24"/>
          <w:szCs w:val="24"/>
        </w:rPr>
        <w:t xml:space="preserve"> приведено в приложении 1 к настоящим Требованиям. </w:t>
      </w: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Pr="005D7258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Default="00211C27" w:rsidP="00211C27">
      <w:pPr>
        <w:pStyle w:val="a6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211C27" w:rsidRPr="00C577B3" w:rsidRDefault="00211C27" w:rsidP="00211C27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  <w:r w:rsidRPr="00C577B3">
        <w:rPr>
          <w:rFonts w:ascii="Times New Roman" w:hAnsi="Times New Roman" w:cs="Times New Roman"/>
          <w:bCs/>
          <w:sz w:val="24"/>
        </w:rPr>
        <w:t>Приложение 1</w:t>
      </w:r>
    </w:p>
    <w:p w:rsidR="00211C27" w:rsidRPr="00C577B3" w:rsidRDefault="00211C27" w:rsidP="00211C27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к Нормативным требованиям к </w:t>
      </w:r>
      <w:proofErr w:type="gramStart"/>
      <w:r w:rsidRPr="00C577B3">
        <w:rPr>
          <w:rFonts w:ascii="Times New Roman" w:hAnsi="Times New Roman" w:cs="Times New Roman"/>
          <w:sz w:val="24"/>
        </w:rPr>
        <w:t>внешнему</w:t>
      </w:r>
      <w:proofErr w:type="gramEnd"/>
      <w:r w:rsidRPr="00C577B3">
        <w:rPr>
          <w:rFonts w:ascii="Times New Roman" w:hAnsi="Times New Roman" w:cs="Times New Roman"/>
          <w:sz w:val="24"/>
        </w:rPr>
        <w:t xml:space="preserve"> </w:t>
      </w:r>
    </w:p>
    <w:p w:rsidR="00211C27" w:rsidRPr="00C577B3" w:rsidRDefault="00211C27" w:rsidP="00211C27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облику нестационарных торговых объектов</w:t>
      </w:r>
    </w:p>
    <w:p w:rsidR="00211C27" w:rsidRPr="00C577B3" w:rsidRDefault="00211C27" w:rsidP="00211C27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 на территории </w:t>
      </w:r>
      <w:proofErr w:type="spellStart"/>
      <w:r w:rsidRPr="00C577B3">
        <w:rPr>
          <w:rFonts w:ascii="Times New Roman" w:hAnsi="Times New Roman" w:cs="Times New Roman"/>
          <w:sz w:val="24"/>
        </w:rPr>
        <w:t>Добрянского</w:t>
      </w:r>
      <w:proofErr w:type="spellEnd"/>
      <w:r w:rsidRPr="00C577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муниципального</w:t>
      </w:r>
      <w:r w:rsidRPr="00C577B3">
        <w:rPr>
          <w:rFonts w:ascii="Times New Roman" w:hAnsi="Times New Roman" w:cs="Times New Roman"/>
          <w:sz w:val="24"/>
        </w:rPr>
        <w:t xml:space="preserve"> округа</w:t>
      </w:r>
    </w:p>
    <w:p w:rsidR="00211C27" w:rsidRPr="00C577B3" w:rsidRDefault="00211C27" w:rsidP="00211C27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</w:p>
    <w:p w:rsidR="00211C27" w:rsidRPr="00C577B3" w:rsidRDefault="00211C27" w:rsidP="00211C27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24"/>
        </w:rPr>
      </w:pPr>
    </w:p>
    <w:p w:rsidR="00211C27" w:rsidRPr="0060131A" w:rsidRDefault="00211C27" w:rsidP="00211C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31A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ГРАФИЧЕСКИЕ ИЗОБРАЖЕНИЯ </w:t>
      </w:r>
    </w:p>
    <w:p w:rsidR="00211C27" w:rsidRPr="0060131A" w:rsidRDefault="00211C27" w:rsidP="00211C27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31A">
        <w:rPr>
          <w:rFonts w:ascii="Times New Roman" w:hAnsi="Times New Roman" w:cs="Times New Roman"/>
          <w:b/>
          <w:bCs/>
          <w:sz w:val="28"/>
          <w:szCs w:val="28"/>
        </w:rPr>
        <w:t>типовых </w:t>
      </w:r>
      <w:proofErr w:type="gramStart"/>
      <w:r w:rsidRPr="0060131A">
        <w:rPr>
          <w:rFonts w:ascii="Times New Roman" w:hAnsi="Times New Roman" w:cs="Times New Roman"/>
          <w:b/>
          <w:bCs/>
          <w:sz w:val="28"/>
          <w:szCs w:val="28"/>
        </w:rPr>
        <w:t>архитектурных решений</w:t>
      </w:r>
      <w:proofErr w:type="gramEnd"/>
      <w:r w:rsidRPr="0060131A">
        <w:rPr>
          <w:rFonts w:ascii="Times New Roman" w:hAnsi="Times New Roman" w:cs="Times New Roman"/>
          <w:b/>
          <w:bCs/>
          <w:sz w:val="28"/>
          <w:szCs w:val="28"/>
        </w:rPr>
        <w:t xml:space="preserve"> внешнего вида</w:t>
      </w:r>
    </w:p>
    <w:p w:rsidR="00211C27" w:rsidRPr="0060131A" w:rsidRDefault="00211C27" w:rsidP="00211C27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31A">
        <w:rPr>
          <w:rFonts w:ascii="Times New Roman" w:hAnsi="Times New Roman" w:cs="Times New Roman"/>
          <w:b/>
          <w:bCs/>
          <w:sz w:val="28"/>
          <w:szCs w:val="28"/>
        </w:rPr>
        <w:t>нестационарных торговых объектов на территории</w:t>
      </w:r>
    </w:p>
    <w:p w:rsidR="00211C27" w:rsidRPr="0060131A" w:rsidRDefault="00211C27" w:rsidP="00211C27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131A">
        <w:rPr>
          <w:rFonts w:ascii="Times New Roman" w:hAnsi="Times New Roman" w:cs="Times New Roman"/>
          <w:b/>
          <w:bCs/>
          <w:sz w:val="28"/>
          <w:szCs w:val="28"/>
        </w:rPr>
        <w:t>Добрянского</w:t>
      </w:r>
      <w:proofErr w:type="spellEnd"/>
      <w:r w:rsidRPr="006013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60131A">
        <w:rPr>
          <w:rFonts w:ascii="Times New Roman" w:hAnsi="Times New Roman" w:cs="Times New Roman"/>
          <w:b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Пермского края</w:t>
      </w:r>
    </w:p>
    <w:p w:rsidR="00211C27" w:rsidRPr="0060131A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11C27" w:rsidRPr="00C577B3" w:rsidRDefault="00211C27" w:rsidP="00211C27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</w:rPr>
        <w:t xml:space="preserve">  </w:t>
      </w:r>
    </w:p>
    <w:p w:rsidR="00211C27" w:rsidRPr="00C577B3" w:rsidRDefault="00211C27" w:rsidP="00211C27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11C27" w:rsidRPr="00C577B3" w:rsidRDefault="00211C27" w:rsidP="00211C27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sz w:val="28"/>
          <w:szCs w:val="28"/>
        </w:rPr>
        <w:t>Павильон:</w:t>
      </w:r>
    </w:p>
    <w:p w:rsidR="00211C27" w:rsidRPr="00C577B3" w:rsidRDefault="00211C27" w:rsidP="00211C27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211F38" wp14:editId="3BB77DA9">
            <wp:extent cx="4267200" cy="28384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B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5C9FD4" wp14:editId="416C3CEA">
            <wp:extent cx="4695825" cy="3238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27" w:rsidRPr="00C577B3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211C27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211C27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Pr="0058453A" w:rsidRDefault="00211C27" w:rsidP="00211C27">
      <w:pPr>
        <w:pStyle w:val="a6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8453A">
        <w:rPr>
          <w:rFonts w:ascii="Times New Roman" w:hAnsi="Times New Roman" w:cs="Times New Roman"/>
          <w:b/>
          <w:sz w:val="28"/>
          <w:szCs w:val="28"/>
        </w:rPr>
        <w:t>Киоск:</w:t>
      </w:r>
    </w:p>
    <w:p w:rsidR="00211C27" w:rsidRDefault="00211C27" w:rsidP="00211C27">
      <w:pPr>
        <w:ind w:left="-567"/>
      </w:pPr>
      <w:r>
        <w:rPr>
          <w:noProof/>
        </w:rPr>
        <w:drawing>
          <wp:inline distT="0" distB="0" distL="0" distR="0" wp14:anchorId="7069BFFC" wp14:editId="23F724BA">
            <wp:extent cx="4343400" cy="35623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11C27" w:rsidRDefault="00211C27" w:rsidP="00211C27">
      <w:pPr>
        <w:ind w:left="-567"/>
      </w:pPr>
    </w:p>
    <w:p w:rsidR="00211C27" w:rsidRDefault="00211C27" w:rsidP="00211C27">
      <w:pPr>
        <w:ind w:left="-567"/>
      </w:pPr>
    </w:p>
    <w:p w:rsidR="00211C27" w:rsidRDefault="00211C27" w:rsidP="00211C27">
      <w:pPr>
        <w:ind w:left="-567"/>
      </w:pPr>
    </w:p>
    <w:p w:rsidR="00211C27" w:rsidRDefault="00211C27" w:rsidP="00211C27">
      <w:pPr>
        <w:ind w:left="-567"/>
      </w:pPr>
      <w:r>
        <w:t xml:space="preserve">     </w:t>
      </w:r>
      <w:r>
        <w:rPr>
          <w:noProof/>
        </w:rPr>
        <w:drawing>
          <wp:inline distT="0" distB="0" distL="0" distR="0" wp14:anchorId="5B48C8EA" wp14:editId="12508E94">
            <wp:extent cx="4429125" cy="30194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27" w:rsidRDefault="00211C27" w:rsidP="00211C27">
      <w:pPr>
        <w:pStyle w:val="a6"/>
        <w:ind w:left="-567" w:right="-285"/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Pr="0058453A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53A">
        <w:rPr>
          <w:rFonts w:ascii="Times New Roman" w:hAnsi="Times New Roman" w:cs="Times New Roman"/>
          <w:b/>
          <w:sz w:val="28"/>
          <w:szCs w:val="28"/>
        </w:rPr>
        <w:t>Автомагазин</w:t>
      </w: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284" w:right="-463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77A87E0" wp14:editId="72BB7A7B">
            <wp:extent cx="3028950" cy="37814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1D56C648" wp14:editId="25018CE7">
            <wp:extent cx="3019425" cy="3743325"/>
            <wp:effectExtent l="0" t="0" r="9525" b="9525"/>
            <wp:docPr id="72" name="Рисунок 72" descr="https://apc-nn.ru/_mod_files/ce_images/Avtolavka/avtolav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pc-nn.ru/_mod_files/ce_images/Avtolavka/avtolavka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284" w:right="-463"/>
        <w:jc w:val="both"/>
        <w:rPr>
          <w:b/>
          <w:noProof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47873E1A" wp14:editId="2A665086">
            <wp:simplePos x="0" y="0"/>
            <wp:positionH relativeFrom="column">
              <wp:posOffset>-180975</wp:posOffset>
            </wp:positionH>
            <wp:positionV relativeFrom="paragraph">
              <wp:posOffset>151765</wp:posOffset>
            </wp:positionV>
            <wp:extent cx="4899660" cy="3726180"/>
            <wp:effectExtent l="0" t="0" r="0" b="762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284" w:right="-463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</w:t>
      </w: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211C27" w:rsidRDefault="00211C27" w:rsidP="00211C27">
      <w:pPr>
        <w:tabs>
          <w:tab w:val="left" w:pos="0"/>
        </w:tabs>
        <w:autoSpaceDE w:val="0"/>
        <w:autoSpaceDN w:val="0"/>
        <w:adjustRightInd w:val="0"/>
        <w:ind w:left="-567" w:right="-463" w:firstLine="709"/>
        <w:jc w:val="both"/>
        <w:rPr>
          <w:b/>
          <w:color w:val="000000"/>
          <w:sz w:val="28"/>
          <w:szCs w:val="28"/>
        </w:rPr>
      </w:pP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F7043C" w:rsidRDefault="00F7043C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211C27" w:rsidRDefault="00211C27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F7043C" w:rsidRDefault="00C577B3" w:rsidP="00CD23EB">
      <w:pPr>
        <w:pStyle w:val="a6"/>
        <w:spacing w:after="0" w:line="240" w:lineRule="auto"/>
        <w:rPr>
          <w:b/>
        </w:rPr>
      </w:pPr>
      <w:bookmarkStart w:id="0" w:name="_GoBack"/>
      <w:bookmarkEnd w:id="0"/>
      <w:r w:rsidRPr="00C577B3">
        <w:rPr>
          <w:rFonts w:ascii="Times New Roman" w:hAnsi="Times New Roman" w:cs="Times New Roman"/>
          <w:szCs w:val="28"/>
        </w:rPr>
        <w:t xml:space="preserve">                                                  </w:t>
      </w:r>
      <w:r w:rsidR="00F7043C">
        <w:rPr>
          <w:rFonts w:ascii="Times New Roman" w:hAnsi="Times New Roman" w:cs="Times New Roman"/>
          <w:szCs w:val="28"/>
        </w:rPr>
        <w:t xml:space="preserve">                                  </w:t>
      </w:r>
    </w:p>
    <w:p w:rsidR="00C542F7" w:rsidRPr="00C577B3" w:rsidRDefault="00C542F7" w:rsidP="00F7043C">
      <w:pPr>
        <w:pStyle w:val="ConsPlusNonformat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C542F7" w:rsidRPr="00C577B3" w:rsidSect="00A13663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E0221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2">
    <w:nsid w:val="00A57809"/>
    <w:multiLevelType w:val="multilevel"/>
    <w:tmpl w:val="9B8E24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">
    <w:nsid w:val="026470E2"/>
    <w:multiLevelType w:val="multilevel"/>
    <w:tmpl w:val="C664A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>
    <w:nsid w:val="0E8D6941"/>
    <w:multiLevelType w:val="multilevel"/>
    <w:tmpl w:val="791A37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A80836"/>
    <w:multiLevelType w:val="multilevel"/>
    <w:tmpl w:val="40E87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6">
    <w:nsid w:val="17F550F8"/>
    <w:multiLevelType w:val="multilevel"/>
    <w:tmpl w:val="0564511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18CA3C65"/>
    <w:multiLevelType w:val="multilevel"/>
    <w:tmpl w:val="4F70D83C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1C551055"/>
    <w:multiLevelType w:val="hybridMultilevel"/>
    <w:tmpl w:val="06761514"/>
    <w:lvl w:ilvl="0" w:tplc="795AEBCE">
      <w:start w:val="2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26A71BF"/>
    <w:multiLevelType w:val="multilevel"/>
    <w:tmpl w:val="8E44627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1800"/>
      </w:pPr>
      <w:rPr>
        <w:rFonts w:hint="default"/>
      </w:rPr>
    </w:lvl>
  </w:abstractNum>
  <w:abstractNum w:abstractNumId="10">
    <w:nsid w:val="248301D6"/>
    <w:multiLevelType w:val="hybridMultilevel"/>
    <w:tmpl w:val="275EA6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12562"/>
    <w:multiLevelType w:val="hybridMultilevel"/>
    <w:tmpl w:val="4366EE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E05D2"/>
    <w:multiLevelType w:val="multilevel"/>
    <w:tmpl w:val="15BADE0C"/>
    <w:lvl w:ilvl="0">
      <w:start w:val="1"/>
      <w:numFmt w:val="decimal"/>
      <w:lvlText w:val="%1."/>
      <w:lvlJc w:val="left"/>
      <w:pPr>
        <w:ind w:left="7165" w:hanging="360"/>
      </w:pPr>
    </w:lvl>
    <w:lvl w:ilvl="1">
      <w:start w:val="1"/>
      <w:numFmt w:val="decimal"/>
      <w:isLgl/>
      <w:lvlText w:val="%1.%2."/>
      <w:lvlJc w:val="left"/>
      <w:pPr>
        <w:ind w:left="91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5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0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4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121" w:hanging="2160"/>
      </w:pPr>
      <w:rPr>
        <w:rFonts w:hint="default"/>
      </w:rPr>
    </w:lvl>
  </w:abstractNum>
  <w:abstractNum w:abstractNumId="13">
    <w:nsid w:val="2BEA5A9A"/>
    <w:multiLevelType w:val="hybridMultilevel"/>
    <w:tmpl w:val="C9A4236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EA7685E"/>
    <w:multiLevelType w:val="multilevel"/>
    <w:tmpl w:val="4FA26F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5">
    <w:nsid w:val="2EB933C7"/>
    <w:multiLevelType w:val="multilevel"/>
    <w:tmpl w:val="621C6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6F2374"/>
    <w:multiLevelType w:val="multilevel"/>
    <w:tmpl w:val="8326C1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17">
    <w:nsid w:val="36256F09"/>
    <w:multiLevelType w:val="multilevel"/>
    <w:tmpl w:val="F68CE23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8">
    <w:nsid w:val="3CD03A85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9">
    <w:nsid w:val="3E1435F4"/>
    <w:multiLevelType w:val="hybridMultilevel"/>
    <w:tmpl w:val="8826A0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D82F99"/>
    <w:multiLevelType w:val="hybridMultilevel"/>
    <w:tmpl w:val="524A6666"/>
    <w:lvl w:ilvl="0" w:tplc="1164A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438C13C5"/>
    <w:multiLevelType w:val="hybridMultilevel"/>
    <w:tmpl w:val="80A2310C"/>
    <w:lvl w:ilvl="0" w:tplc="F3D25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9D6026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3">
    <w:nsid w:val="4BE67B45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>
    <w:nsid w:val="4C837AE8"/>
    <w:multiLevelType w:val="hybridMultilevel"/>
    <w:tmpl w:val="1BA02BF2"/>
    <w:lvl w:ilvl="0" w:tplc="4F9C99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D8D5A03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6">
    <w:nsid w:val="4EBC4D11"/>
    <w:multiLevelType w:val="multilevel"/>
    <w:tmpl w:val="B1C0A828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2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7">
    <w:nsid w:val="59B95651"/>
    <w:multiLevelType w:val="multilevel"/>
    <w:tmpl w:val="45BA673A"/>
    <w:lvl w:ilvl="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3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7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74" w:hanging="1800"/>
      </w:pPr>
      <w:rPr>
        <w:rFonts w:hint="default"/>
      </w:rPr>
    </w:lvl>
  </w:abstractNum>
  <w:abstractNum w:abstractNumId="28">
    <w:nsid w:val="5B8E1BBE"/>
    <w:multiLevelType w:val="multilevel"/>
    <w:tmpl w:val="F4C0F1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9">
    <w:nsid w:val="5BF055BE"/>
    <w:multiLevelType w:val="hybridMultilevel"/>
    <w:tmpl w:val="318E67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047" w:hanging="360"/>
      </w:pPr>
    </w:lvl>
    <w:lvl w:ilvl="2" w:tplc="FFFFFFFF" w:tentative="1">
      <w:start w:val="1"/>
      <w:numFmt w:val="lowerRoman"/>
      <w:lvlText w:val="%3."/>
      <w:lvlJc w:val="right"/>
      <w:pPr>
        <w:ind w:left="1767" w:hanging="180"/>
      </w:pPr>
    </w:lvl>
    <w:lvl w:ilvl="3" w:tplc="FFFFFFFF" w:tentative="1">
      <w:start w:val="1"/>
      <w:numFmt w:val="decimal"/>
      <w:lvlText w:val="%4."/>
      <w:lvlJc w:val="left"/>
      <w:pPr>
        <w:ind w:left="2487" w:hanging="360"/>
      </w:pPr>
    </w:lvl>
    <w:lvl w:ilvl="4" w:tplc="FFFFFFFF" w:tentative="1">
      <w:start w:val="1"/>
      <w:numFmt w:val="lowerLetter"/>
      <w:lvlText w:val="%5."/>
      <w:lvlJc w:val="left"/>
      <w:pPr>
        <w:ind w:left="3207" w:hanging="360"/>
      </w:pPr>
    </w:lvl>
    <w:lvl w:ilvl="5" w:tplc="FFFFFFFF" w:tentative="1">
      <w:start w:val="1"/>
      <w:numFmt w:val="lowerRoman"/>
      <w:lvlText w:val="%6."/>
      <w:lvlJc w:val="right"/>
      <w:pPr>
        <w:ind w:left="3927" w:hanging="180"/>
      </w:pPr>
    </w:lvl>
    <w:lvl w:ilvl="6" w:tplc="FFFFFFFF" w:tentative="1">
      <w:start w:val="1"/>
      <w:numFmt w:val="decimal"/>
      <w:lvlText w:val="%7."/>
      <w:lvlJc w:val="left"/>
      <w:pPr>
        <w:ind w:left="4647" w:hanging="360"/>
      </w:pPr>
    </w:lvl>
    <w:lvl w:ilvl="7" w:tplc="FFFFFFFF" w:tentative="1">
      <w:start w:val="1"/>
      <w:numFmt w:val="lowerLetter"/>
      <w:lvlText w:val="%8."/>
      <w:lvlJc w:val="left"/>
      <w:pPr>
        <w:ind w:left="5367" w:hanging="360"/>
      </w:pPr>
    </w:lvl>
    <w:lvl w:ilvl="8" w:tplc="FFFFFFFF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30">
    <w:nsid w:val="5C393F76"/>
    <w:multiLevelType w:val="hybridMultilevel"/>
    <w:tmpl w:val="38BCEC62"/>
    <w:lvl w:ilvl="0" w:tplc="FFFFFFFF">
      <w:numFmt w:val="bullet"/>
      <w:lvlText w:val="-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>
    <w:nsid w:val="5CF31D3F"/>
    <w:multiLevelType w:val="multilevel"/>
    <w:tmpl w:val="601C8D58"/>
    <w:lvl w:ilvl="0">
      <w:start w:val="1"/>
      <w:numFmt w:val="decimal"/>
      <w:lvlText w:val="%1."/>
      <w:lvlJc w:val="left"/>
      <w:pPr>
        <w:ind w:left="6151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2">
    <w:nsid w:val="66187476"/>
    <w:multiLevelType w:val="multilevel"/>
    <w:tmpl w:val="C3CA97C6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isLgl/>
      <w:lvlText w:val="%1.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6" w:hanging="2160"/>
      </w:pPr>
      <w:rPr>
        <w:rFonts w:hint="default"/>
      </w:rPr>
    </w:lvl>
  </w:abstractNum>
  <w:abstractNum w:abstractNumId="33">
    <w:nsid w:val="69163E45"/>
    <w:multiLevelType w:val="multilevel"/>
    <w:tmpl w:val="4F46B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4">
    <w:nsid w:val="6B9E6042"/>
    <w:multiLevelType w:val="multilevel"/>
    <w:tmpl w:val="075E0C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5">
    <w:nsid w:val="6D1F158D"/>
    <w:multiLevelType w:val="hybridMultilevel"/>
    <w:tmpl w:val="C82A7E4C"/>
    <w:lvl w:ilvl="0" w:tplc="49F25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390FF3"/>
    <w:multiLevelType w:val="multilevel"/>
    <w:tmpl w:val="18B2EC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7">
    <w:nsid w:val="71B92386"/>
    <w:multiLevelType w:val="hybridMultilevel"/>
    <w:tmpl w:val="25684F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2007E8"/>
    <w:multiLevelType w:val="singleLevel"/>
    <w:tmpl w:val="150A7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9">
    <w:nsid w:val="767D58B0"/>
    <w:multiLevelType w:val="multilevel"/>
    <w:tmpl w:val="2F0C4C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40">
    <w:nsid w:val="79336AA0"/>
    <w:multiLevelType w:val="multilevel"/>
    <w:tmpl w:val="15BADE0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isLgl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41">
    <w:nsid w:val="799630D0"/>
    <w:multiLevelType w:val="multilevel"/>
    <w:tmpl w:val="9C84EB1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" w:hanging="1800"/>
      </w:pPr>
      <w:rPr>
        <w:rFonts w:hint="default"/>
      </w:rPr>
    </w:lvl>
  </w:abstractNum>
  <w:abstractNum w:abstractNumId="42">
    <w:nsid w:val="7AE0375F"/>
    <w:multiLevelType w:val="hybridMultilevel"/>
    <w:tmpl w:val="1196FB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1D0675"/>
    <w:multiLevelType w:val="hybridMultilevel"/>
    <w:tmpl w:val="B2A6151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F519D"/>
    <w:multiLevelType w:val="multilevel"/>
    <w:tmpl w:val="653AC4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43"/>
  </w:num>
  <w:num w:numId="4">
    <w:abstractNumId w:val="30"/>
  </w:num>
  <w:num w:numId="5">
    <w:abstractNumId w:val="29"/>
  </w:num>
  <w:num w:numId="6">
    <w:abstractNumId w:val="32"/>
  </w:num>
  <w:num w:numId="7">
    <w:abstractNumId w:val="22"/>
  </w:num>
  <w:num w:numId="8">
    <w:abstractNumId w:val="0"/>
  </w:num>
  <w:num w:numId="9">
    <w:abstractNumId w:val="1"/>
  </w:num>
  <w:num w:numId="10">
    <w:abstractNumId w:val="38"/>
  </w:num>
  <w:num w:numId="11">
    <w:abstractNumId w:val="19"/>
  </w:num>
  <w:num w:numId="12">
    <w:abstractNumId w:val="37"/>
  </w:num>
  <w:num w:numId="13">
    <w:abstractNumId w:val="10"/>
  </w:num>
  <w:num w:numId="14">
    <w:abstractNumId w:val="42"/>
  </w:num>
  <w:num w:numId="15">
    <w:abstractNumId w:val="26"/>
  </w:num>
  <w:num w:numId="16">
    <w:abstractNumId w:val="11"/>
  </w:num>
  <w:num w:numId="17">
    <w:abstractNumId w:val="6"/>
  </w:num>
  <w:num w:numId="18">
    <w:abstractNumId w:val="24"/>
  </w:num>
  <w:num w:numId="19">
    <w:abstractNumId w:val="23"/>
  </w:num>
  <w:num w:numId="20">
    <w:abstractNumId w:val="17"/>
  </w:num>
  <w:num w:numId="21">
    <w:abstractNumId w:val="28"/>
  </w:num>
  <w:num w:numId="22">
    <w:abstractNumId w:val="7"/>
  </w:num>
  <w:num w:numId="23">
    <w:abstractNumId w:val="8"/>
  </w:num>
  <w:num w:numId="24">
    <w:abstractNumId w:val="12"/>
  </w:num>
  <w:num w:numId="25">
    <w:abstractNumId w:val="25"/>
  </w:num>
  <w:num w:numId="26">
    <w:abstractNumId w:val="35"/>
  </w:num>
  <w:num w:numId="27">
    <w:abstractNumId w:val="21"/>
  </w:num>
  <w:num w:numId="28">
    <w:abstractNumId w:val="41"/>
  </w:num>
  <w:num w:numId="29">
    <w:abstractNumId w:val="27"/>
  </w:num>
  <w:num w:numId="30">
    <w:abstractNumId w:val="20"/>
  </w:num>
  <w:num w:numId="31">
    <w:abstractNumId w:val="18"/>
  </w:num>
  <w:num w:numId="32">
    <w:abstractNumId w:val="4"/>
  </w:num>
  <w:num w:numId="33">
    <w:abstractNumId w:val="14"/>
  </w:num>
  <w:num w:numId="34">
    <w:abstractNumId w:val="16"/>
  </w:num>
  <w:num w:numId="35">
    <w:abstractNumId w:val="9"/>
  </w:num>
  <w:num w:numId="36">
    <w:abstractNumId w:val="44"/>
  </w:num>
  <w:num w:numId="37">
    <w:abstractNumId w:val="2"/>
  </w:num>
  <w:num w:numId="38">
    <w:abstractNumId w:val="5"/>
  </w:num>
  <w:num w:numId="39">
    <w:abstractNumId w:val="33"/>
  </w:num>
  <w:num w:numId="40">
    <w:abstractNumId w:val="3"/>
  </w:num>
  <w:num w:numId="41">
    <w:abstractNumId w:val="31"/>
  </w:num>
  <w:num w:numId="42">
    <w:abstractNumId w:val="39"/>
  </w:num>
  <w:num w:numId="43">
    <w:abstractNumId w:val="40"/>
  </w:num>
  <w:num w:numId="44">
    <w:abstractNumId w:val="36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D9"/>
    <w:rsid w:val="00017C34"/>
    <w:rsid w:val="00041086"/>
    <w:rsid w:val="0004390B"/>
    <w:rsid w:val="000934D9"/>
    <w:rsid w:val="000D73EA"/>
    <w:rsid w:val="00136F9E"/>
    <w:rsid w:val="00170459"/>
    <w:rsid w:val="001B3BBB"/>
    <w:rsid w:val="00211C27"/>
    <w:rsid w:val="002623B5"/>
    <w:rsid w:val="0028035B"/>
    <w:rsid w:val="002845D4"/>
    <w:rsid w:val="00296452"/>
    <w:rsid w:val="002C473A"/>
    <w:rsid w:val="00314EEA"/>
    <w:rsid w:val="00320A01"/>
    <w:rsid w:val="00336ABC"/>
    <w:rsid w:val="003B4442"/>
    <w:rsid w:val="003E635C"/>
    <w:rsid w:val="00407E0B"/>
    <w:rsid w:val="004369FC"/>
    <w:rsid w:val="004457A5"/>
    <w:rsid w:val="004629FC"/>
    <w:rsid w:val="00466B99"/>
    <w:rsid w:val="004771CA"/>
    <w:rsid w:val="004B0386"/>
    <w:rsid w:val="004D6054"/>
    <w:rsid w:val="00526E59"/>
    <w:rsid w:val="00531D2E"/>
    <w:rsid w:val="00532AD1"/>
    <w:rsid w:val="005721E0"/>
    <w:rsid w:val="0058453A"/>
    <w:rsid w:val="005B3F86"/>
    <w:rsid w:val="005D7258"/>
    <w:rsid w:val="005F60CF"/>
    <w:rsid w:val="0060131A"/>
    <w:rsid w:val="00602360"/>
    <w:rsid w:val="006064C5"/>
    <w:rsid w:val="0064103A"/>
    <w:rsid w:val="00791CC0"/>
    <w:rsid w:val="007B1F1B"/>
    <w:rsid w:val="007E4E23"/>
    <w:rsid w:val="0081335B"/>
    <w:rsid w:val="00852634"/>
    <w:rsid w:val="00886BE1"/>
    <w:rsid w:val="008E3171"/>
    <w:rsid w:val="008F2299"/>
    <w:rsid w:val="009134F3"/>
    <w:rsid w:val="00917DCC"/>
    <w:rsid w:val="00974EB5"/>
    <w:rsid w:val="00A13663"/>
    <w:rsid w:val="00A35C22"/>
    <w:rsid w:val="00A45D35"/>
    <w:rsid w:val="00A46327"/>
    <w:rsid w:val="00A62E54"/>
    <w:rsid w:val="00AB2DA8"/>
    <w:rsid w:val="00AC5BCC"/>
    <w:rsid w:val="00AF00FC"/>
    <w:rsid w:val="00B721E9"/>
    <w:rsid w:val="00B80B40"/>
    <w:rsid w:val="00B832E0"/>
    <w:rsid w:val="00B83C05"/>
    <w:rsid w:val="00BA6B35"/>
    <w:rsid w:val="00C076A7"/>
    <w:rsid w:val="00C303F1"/>
    <w:rsid w:val="00C542F7"/>
    <w:rsid w:val="00C577B3"/>
    <w:rsid w:val="00C864BF"/>
    <w:rsid w:val="00C91191"/>
    <w:rsid w:val="00CC5ED7"/>
    <w:rsid w:val="00CD23EB"/>
    <w:rsid w:val="00D07729"/>
    <w:rsid w:val="00D24AA6"/>
    <w:rsid w:val="00D27469"/>
    <w:rsid w:val="00D42B0F"/>
    <w:rsid w:val="00D47374"/>
    <w:rsid w:val="00D95F4E"/>
    <w:rsid w:val="00D977B8"/>
    <w:rsid w:val="00DB6CEB"/>
    <w:rsid w:val="00E01F99"/>
    <w:rsid w:val="00E53D4C"/>
    <w:rsid w:val="00E7088A"/>
    <w:rsid w:val="00E71F4F"/>
    <w:rsid w:val="00E87916"/>
    <w:rsid w:val="00E87D7B"/>
    <w:rsid w:val="00E932B5"/>
    <w:rsid w:val="00EA013F"/>
    <w:rsid w:val="00EA0A63"/>
    <w:rsid w:val="00EC11CA"/>
    <w:rsid w:val="00EC1B0A"/>
    <w:rsid w:val="00EC33D1"/>
    <w:rsid w:val="00EE7494"/>
    <w:rsid w:val="00F0316A"/>
    <w:rsid w:val="00F1478D"/>
    <w:rsid w:val="00F52EF9"/>
    <w:rsid w:val="00F63719"/>
    <w:rsid w:val="00F640C2"/>
    <w:rsid w:val="00F7043C"/>
    <w:rsid w:val="00F70C41"/>
    <w:rsid w:val="00F72E9F"/>
    <w:rsid w:val="00FA4AF9"/>
    <w:rsid w:val="00FE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utp.sberbank-ast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" TargetMode="External"/><Relationship Id="rId11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7491</Words>
  <Characters>42705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2025-02-17T09:20:00Z</cp:lastPrinted>
  <dcterms:created xsi:type="dcterms:W3CDTF">2025-10-22T12:16:00Z</dcterms:created>
  <dcterms:modified xsi:type="dcterms:W3CDTF">2025-10-22T12:16:00Z</dcterms:modified>
</cp:coreProperties>
</file>