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A1" w:rsidRPr="00B83CA1" w:rsidRDefault="00B83CA1" w:rsidP="00B83C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Где пятьдесят </w:t>
      </w:r>
      <w:proofErr w:type="spellStart"/>
      <w:r w:rsidRPr="00B83CA1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добрянских</w:t>
      </w:r>
      <w:proofErr w:type="spellEnd"/>
      <w:r w:rsidRPr="00B83CA1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миллионов?</w:t>
      </w:r>
    </w:p>
    <w:p w:rsidR="00B83CA1" w:rsidRPr="00B83CA1" w:rsidRDefault="00B83CA1" w:rsidP="00B83CA1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 октября 2017 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Всё чаще – мимо цели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Каждый второй объект, на который были направлены деньги налогоплательщиков в прошлом году, построен не был.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 этом заявила председатель Счётной палаты РФ Татьяна Голикова, представляя итоги проверки федерального бюджета за 2016 год в Госдуме. Объём нарушений увеличился по сравнению с 2015 годом на 22% (до 542 млрд. руб.). С признаками нецелевого использования потрачено 2,8 млрд. рублей, это в 9 раз больше, чем годом ранее.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сумма «использования средств без достижения социально-экономического результата» возросла в 12,5 раза.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всей адресной программе в 2016 году из 443 объектов, предусмотренных к вводу, завершены строительством 244, – сообщила она.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целом в стране растёт объём </w:t>
      </w:r>
      <w:proofErr w:type="spellStart"/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недостроев</w:t>
      </w:r>
      <w:proofErr w:type="spellEnd"/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всего это 12 тысяч объектов на общую сумму 2,2 триллиона рублей. Это примерно четверть такого города, как Пермь.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Дана оценка эффективности госпрограмм: по 19-ти из 37 она ниже среднего и низкая. При этом на протяжении трёх лет на низком уровне остаётся оценка программ «Развитие авиационной промышленности» и «Обеспечение доступным и комфортным жильём и коммунальными услугами граждан РФ».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Счётной палатой также проанализированы </w:t>
      </w:r>
      <w:proofErr w:type="gramStart"/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дотации  из</w:t>
      </w:r>
      <w:proofErr w:type="gramEnd"/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федерального бюджета в расчёте на душу населения. В 28 регионах они не превысили 500 рублей (например, в Пермском крае – 417,8 рубля). При этом в 25 регионах дотации составили более 1 тысячи рублей на человека, из них максимальные в Чукотском автономном округе – 33,3 тысячи, Чеченской Республике – 13,7 тысячи, Республике Крым – 8,3 тысячи рублей. «Это свидетельствует о чрезмерной их дифференциации в связи с отсутствием утверждённого порядка предоставления указанных дотаций», – говорится в заключении.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Хотелось бы ещё раз привлечь ваше внимание к актуальности этих проблем в контексте будущего обсуждения законопроекта о федеральном бюджете на 2018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noBreakHyphen/>
        <w:t>2020 годы, – обратилась Татьяна Голикова к депутатам.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результатам проверок в генеральную прокуратуру и следственные органы направлено 48 обращений.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lastRenderedPageBreak/>
        <w:drawing>
          <wp:inline distT="0" distB="0" distL="0" distR="0" wp14:anchorId="7DF82D61" wp14:editId="77423861">
            <wp:extent cx="4619625" cy="4762500"/>
            <wp:effectExtent l="0" t="0" r="9525" b="0"/>
            <wp:docPr id="21" name="Рисунок 21" descr="http://dobryanka.net/images/content/627/62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obryanka.net/images/content/627/627-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Где пятьдесят </w:t>
      </w:r>
      <w:proofErr w:type="spellStart"/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добрянских</w:t>
      </w:r>
      <w:proofErr w:type="spellEnd"/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миллионов? </w:t>
      </w:r>
    </w:p>
    <w:p w:rsidR="00B83CA1" w:rsidRPr="00B83CA1" w:rsidRDefault="00B83CA1" w:rsidP="00B83C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Пятьдесят с лишним миллионов рублей – долги в бюджет </w:t>
      </w:r>
      <w:proofErr w:type="spellStart"/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Добрянского</w:t>
      </w:r>
      <w:proofErr w:type="spellEnd"/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района.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Контрольно-счётная палата района (КСП) провела проверку исполнения бюджета за первое полугодие 2017 года. Отмечаются положительные тенденции. Так, объём доходов по сравнению с тем же периодом прошлого года увеличился на 5,5%. Это связано с общим ростом объёма налоговых доходов и безвозмездных поступлений из бюджетов других уровней.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 источником налоговых доходов бюджета района остаётся налог на доходы физических лиц, он составляет 65,7%. За первое полугодие поступило 146,9 миллиона рублей по налогам, и это выше прошлогоднего на десятую часть.</w:t>
      </w:r>
    </w:p>
    <w:p w:rsidR="00B83CA1" w:rsidRPr="00B83CA1" w:rsidRDefault="00B83CA1" w:rsidP="00B83CA1">
      <w:pPr>
        <w:widowControl w:val="0"/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Однако задолженность по налоговым доходам за прошлые годы, включая пени, составила 40,8 миллиона рублей. Высокими остаются долги по арендной плате за земельные участки – 8,7 миллиона рублей.</w:t>
      </w:r>
    </w:p>
    <w:p w:rsidR="00B83CA1" w:rsidRPr="00B83CA1" w:rsidRDefault="00B83CA1" w:rsidP="00B83CA1">
      <w:pPr>
        <w:widowControl w:val="0"/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Низкий процент исполнения плана по реализации имущества – всего 2,5%, а также по продаже земельных участков в сельских поселениях, 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государственная собственность на которые не разграничена, – 30,8%.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Таким образом, общий объём задолженности по налоговым и неналоговым доходам составляет 50,067 миллиона рублей, в том числе 14,7 миллиона рублей – это пени.</w:t>
      </w:r>
    </w:p>
    <w:p w:rsidR="00B83CA1" w:rsidRPr="00B83CA1" w:rsidRDefault="00B83CA1" w:rsidP="00B83CA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34F1D58E" wp14:editId="44CFE0D4">
            <wp:extent cx="4619625" cy="4972050"/>
            <wp:effectExtent l="0" t="0" r="9525" b="0"/>
            <wp:docPr id="22" name="Рисунок 22" descr="http://dobryanka.net/images/content/627/62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bryanka.net/images/content/627/627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CA1" w:rsidRPr="00B83CA1" w:rsidRDefault="00B83CA1" w:rsidP="00B83CA1">
      <w:pPr>
        <w:pBdr>
          <w:bottom w:val="single" w:sz="6" w:space="4" w:color="CCCCCC"/>
        </w:pBdr>
        <w:shd w:val="clear" w:color="auto" w:fill="F0F0F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/>
          <w:bCs/>
          <w:caps/>
          <w:color w:val="444444"/>
          <w:sz w:val="28"/>
          <w:szCs w:val="28"/>
          <w:lang w:eastAsia="ru-RU"/>
        </w:rPr>
        <w:t>КОММЕНТАРИЙ</w:t>
      </w:r>
    </w:p>
    <w:p w:rsidR="00B83CA1" w:rsidRPr="00B83CA1" w:rsidRDefault="00B83CA1" w:rsidP="00B83CA1">
      <w:pPr>
        <w:shd w:val="clear" w:color="auto" w:fill="F0F0F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lastRenderedPageBreak/>
        <w:drawing>
          <wp:inline distT="0" distB="0" distL="0" distR="0" wp14:anchorId="3C9A710B" wp14:editId="3B29BB11">
            <wp:extent cx="2381250" cy="2857500"/>
            <wp:effectExtent l="0" t="0" r="0" b="0"/>
            <wp:docPr id="23" name="Рисунок 23" descr="http://dobryanka.net/images/content/627/62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obryanka.net/images/content/627/627-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Наталья Юдина,</w:t>
      </w:r>
    </w:p>
    <w:p w:rsidR="00B83CA1" w:rsidRPr="00B83CA1" w:rsidRDefault="00B83CA1" w:rsidP="00B83CA1">
      <w:pPr>
        <w:shd w:val="clear" w:color="auto" w:fill="F0F0F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председатель КСП </w:t>
      </w:r>
      <w:proofErr w:type="spellStart"/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Добрянского</w:t>
      </w:r>
      <w:proofErr w:type="spellEnd"/>
      <w:r w:rsidRPr="00B83C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района:</w:t>
      </w:r>
    </w:p>
    <w:p w:rsidR="00B83CA1" w:rsidRPr="00B83CA1" w:rsidRDefault="00B83CA1" w:rsidP="00B83CA1">
      <w:pPr>
        <w:shd w:val="clear" w:color="auto" w:fill="F0F0F0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Бюджет района исполнен хорошо, доходная часть растёт. Но задолженность по налогам остаётся довольно большой. Особенно от физических лиц, например, по транспортному налогу. Администрация проводит работу, и налоговая инспекция занимается взысканием долгов. На мой взгляд, надо использовать и другие способы работы с должниками, организовывать те же рейды с участием ГИБДД. Проблема и с арендными платежами за землю. Причём в должниках – люди вполне состоятельные, и участки используются для получения дохода, под производственными площадями. Таким образом, должники – на сегодня одна из </w:t>
      </w:r>
      <w:proofErr w:type="spellStart"/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серъёзных</w:t>
      </w:r>
      <w:proofErr w:type="spellEnd"/>
      <w:r w:rsidRPr="00B83C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проблем районного бюджета.</w:t>
      </w:r>
    </w:p>
    <w:p w:rsidR="00B83CA1" w:rsidRPr="00B83CA1" w:rsidRDefault="00B83CA1" w:rsidP="00B83CA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Проверили краевую казну</w:t>
      </w:r>
    </w:p>
    <w:p w:rsidR="00B83CA1" w:rsidRPr="00B83CA1" w:rsidRDefault="00B83CA1" w:rsidP="00B83C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Контрольно-счётная палата Пермского края по итогам проверки использования бюджета за 2016 год выявила нарушения на 1,4 млрд. рублей. Объём проверенных средств составил 95,16 млрд. рублей.</w:t>
      </w:r>
    </w:p>
    <w:p w:rsidR="00B83CA1" w:rsidRPr="00B83CA1" w:rsidRDefault="00B83CA1" w:rsidP="00B83C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3CA1">
        <w:rPr>
          <w:rFonts w:ascii="Times New Roman" w:eastAsia="Times New Roman" w:hAnsi="Times New Roman" w:cs="Times New Roman"/>
          <w:b/>
          <w:bCs/>
          <w:noProof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BEF7F47" wp14:editId="5EBF92DF">
            <wp:extent cx="4619625" cy="5276850"/>
            <wp:effectExtent l="0" t="0" r="9525" b="0"/>
            <wp:docPr id="24" name="Рисунок 24" descr="http://dobryanka.net/images/content/627/627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obryanka.net/images/content/627/627-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76" w:rsidRDefault="00777576" w:rsidP="00B83CA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56AE" w:rsidRDefault="00FD56AE" w:rsidP="00B83CA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56AE" w:rsidRDefault="00FD56AE" w:rsidP="00FD56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 Меланина</w:t>
      </w:r>
    </w:p>
    <w:p w:rsidR="00FD56AE" w:rsidRDefault="00FD56AE" w:rsidP="00B83CA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56AE" w:rsidRPr="00B83CA1" w:rsidRDefault="00FD56AE" w:rsidP="00B83CA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D56AE" w:rsidRPr="00B8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2F"/>
    <w:rsid w:val="00777576"/>
    <w:rsid w:val="009B442F"/>
    <w:rsid w:val="00B83CA1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5664E-38E7-4424-9F0D-3BA85F83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897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2017-10-31T05:31:00Z</dcterms:created>
  <dcterms:modified xsi:type="dcterms:W3CDTF">2017-10-31T05:38:00Z</dcterms:modified>
</cp:coreProperties>
</file>