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DDF" w:rsidRPr="00CA5DDF" w:rsidRDefault="00CA5DDF" w:rsidP="00CA5DD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</w:pPr>
      <w:r w:rsidRPr="00CA5DDF"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  <w:t>ТРЕБОВАНИЕ О ПРИЛОЖЕНИИ КАДАСТРОВОГО ПАСПОРТА ОБЪЕКТА НЕДВИЖИМОСТИ К ЗАЯВЛЕНИЮ О ПЕРЕСМОТРЕ КАДАСТРОВОЙ СТОИМОСТИ ОБЪЕКТА НЕДВИЖИМОСТИ ПРИЗНАНО НЕЗАКОННЫМ</w:t>
      </w:r>
    </w:p>
    <w:p w:rsidR="00CA5DDF" w:rsidRPr="00CA5DDF" w:rsidRDefault="00CA5DDF" w:rsidP="00CA5D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CA5DD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Решением Верховного Суда Российской Федерации от 03.03.2017  признан недействующим с 22.07.2014 абзац второй пункта 13 Порядка создания и работы комиссии по рассмотрению споров о результатах определения кадастровой стоимости, утвержденного приказом Министерства экономического развития Российской Федерации от 04.05.2012 № 263.</w:t>
      </w:r>
    </w:p>
    <w:p w:rsidR="00CA5DDF" w:rsidRPr="00CA5DDF" w:rsidRDefault="00CA5DDF" w:rsidP="00CA5D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CA5DD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Указанная норма предусматривала обязательное предоставление заявителем кадастрового паспорта объекта недвижимости для рассмотрения споров о результатах определения кадастровой стоимости объекта недвижимости.</w:t>
      </w:r>
    </w:p>
    <w:p w:rsidR="00CA5DDF" w:rsidRPr="00CA5DDF" w:rsidRDefault="00CA5DDF" w:rsidP="00CA5D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CA5DD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Между тем, Федеральным законом от 21 июля 2014 № 225-ФЗ «О внесении изменений в Федеральный закон «Об оценочной деятельности в Российской Федерации» глава III.I Федерального закона от 29 июля 1998 г. № 135-ФЗ была изложена в новой редакции, вместо кадастрового паспорта объекта недвижимости в статье 24.18. </w:t>
      </w:r>
      <w:proofErr w:type="gramStart"/>
      <w:r w:rsidRPr="00CA5DD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Федерального закона в качестве приложения к заявлению о пересмотре кадастровой стоимости предусмотрена кадастровая справка о кадастровой стоимости объекта недвижимости, содержащая сведения об оспариваемых результатах определения кадастровой стоимости (пункт 29 статьи 1.</w:t>
      </w:r>
      <w:proofErr w:type="gramEnd"/>
      <w:r w:rsidRPr="00CA5DD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Данный закон вступил </w:t>
      </w:r>
      <w:proofErr w:type="gramStart"/>
      <w:r w:rsidRPr="00CA5DD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proofErr w:type="gramEnd"/>
      <w:r w:rsidRPr="00CA5DD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proofErr w:type="gramStart"/>
      <w:r w:rsidRPr="00CA5DD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</w:t>
      </w:r>
      <w:proofErr w:type="gramEnd"/>
      <w:r w:rsidRPr="00CA5DD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законную силу 22.07.2014 и с указанной даты оспариваемая нора </w:t>
      </w:r>
      <w:proofErr w:type="spellStart"/>
      <w:r w:rsidRPr="00CA5DD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ма</w:t>
      </w:r>
      <w:proofErr w:type="spellEnd"/>
      <w:r w:rsidRPr="00CA5DD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 Порядк</w:t>
      </w:r>
      <w:bookmarkStart w:id="0" w:name="_GoBack"/>
      <w:bookmarkEnd w:id="0"/>
      <w:r w:rsidRPr="00CA5DD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 вошла в противоречие с нормативным правовым актом большей юридической силы.</w:t>
      </w:r>
    </w:p>
    <w:p w:rsidR="00CA5DDF" w:rsidRPr="00CA5DDF" w:rsidRDefault="00CA5DDF" w:rsidP="00CA5D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proofErr w:type="gramStart"/>
      <w:r w:rsidRPr="00CA5DD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Более того, как отмечено судом, подпунктом «в» пункта 1 статьи 6 Федерального закона от 3 июля 2016  № 361-ФЗ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Федерации», вступившим в силу с 1 января 2017 г., в статью 24.18 Федерального закона были внесены изменения, которые предусматривают, что к заявлению</w:t>
      </w:r>
      <w:proofErr w:type="gramEnd"/>
      <w:r w:rsidRPr="00CA5DD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о пересмотре кадастровой стоимости вместо кадастровой справки прилагается выписка из Единого государственного реестра недвижимости о кадастровой стоимости объекта недвижимости, содержащая сведения об оспариваемых результатах определения кадастровой стоимости.</w:t>
      </w:r>
    </w:p>
    <w:p w:rsidR="00F3662D" w:rsidRPr="00CA5DDF" w:rsidRDefault="00F3662D" w:rsidP="00CA5DDF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F3662D" w:rsidRPr="00CA5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901"/>
    <w:rsid w:val="00450BC7"/>
    <w:rsid w:val="005F4B5B"/>
    <w:rsid w:val="00632BD5"/>
    <w:rsid w:val="007004BC"/>
    <w:rsid w:val="00CA5DDF"/>
    <w:rsid w:val="00D20901"/>
    <w:rsid w:val="00F3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A5D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5D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A5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A5D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5D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A5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6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2017-06-27T11:50:00Z</dcterms:created>
  <dcterms:modified xsi:type="dcterms:W3CDTF">2017-06-27T11:50:00Z</dcterms:modified>
</cp:coreProperties>
</file>