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04390B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04390B">
        <w:rPr>
          <w:rFonts w:ascii="Times New Roman" w:hAnsi="Times New Roman" w:cs="Times New Roman"/>
          <w:szCs w:val="28"/>
        </w:rPr>
        <w:t xml:space="preserve">                                   </w:t>
      </w:r>
      <w:r w:rsidRPr="0004390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577B3" w:rsidRPr="0004390B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04390B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04390B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04390B">
        <w:rPr>
          <w:rFonts w:ascii="Times New Roman" w:hAnsi="Times New Roman"/>
          <w:sz w:val="28"/>
          <w:szCs w:val="28"/>
        </w:rPr>
        <w:t xml:space="preserve"> </w:t>
      </w:r>
      <w:r w:rsidR="0004390B">
        <w:rPr>
          <w:rFonts w:ascii="Times New Roman" w:hAnsi="Times New Roman"/>
          <w:sz w:val="28"/>
          <w:szCs w:val="28"/>
        </w:rPr>
        <w:t>муниципального</w:t>
      </w:r>
      <w:r w:rsidRPr="0004390B">
        <w:rPr>
          <w:rFonts w:ascii="Times New Roman" w:hAnsi="Times New Roman"/>
          <w:sz w:val="28"/>
          <w:szCs w:val="28"/>
        </w:rPr>
        <w:t xml:space="preserve"> округа</w:t>
      </w:r>
      <w:r w:rsidR="00D95F4E">
        <w:rPr>
          <w:rFonts w:ascii="Times New Roman" w:hAnsi="Times New Roman"/>
          <w:sz w:val="28"/>
          <w:szCs w:val="28"/>
        </w:rPr>
        <w:t xml:space="preserve"> Пермского края</w:t>
      </w:r>
      <w:r w:rsidRPr="0004390B">
        <w:rPr>
          <w:rFonts w:ascii="Times New Roman" w:hAnsi="Times New Roman"/>
          <w:sz w:val="28"/>
          <w:szCs w:val="28"/>
        </w:rPr>
        <w:t xml:space="preserve"> </w:t>
      </w:r>
    </w:p>
    <w:p w:rsidR="00C577B3" w:rsidRPr="0004390B" w:rsidRDefault="00C577B3" w:rsidP="00C577B3">
      <w:pPr>
        <w:pStyle w:val="afd"/>
        <w:ind w:left="5103" w:right="-545"/>
        <w:rPr>
          <w:rFonts w:ascii="Times New Roman" w:hAnsi="Times New Roman"/>
          <w:b/>
          <w:sz w:val="28"/>
          <w:szCs w:val="28"/>
        </w:rPr>
      </w:pPr>
      <w:r w:rsidRPr="0004390B">
        <w:rPr>
          <w:rFonts w:ascii="Times New Roman" w:hAnsi="Times New Roman"/>
          <w:sz w:val="28"/>
          <w:szCs w:val="28"/>
        </w:rPr>
        <w:t xml:space="preserve">от </w:t>
      </w:r>
      <w:r w:rsidR="000000D7">
        <w:rPr>
          <w:rFonts w:ascii="Times New Roman" w:hAnsi="Times New Roman"/>
          <w:sz w:val="28"/>
          <w:szCs w:val="28"/>
        </w:rPr>
        <w:t>17</w:t>
      </w:r>
      <w:r w:rsidRPr="0004390B">
        <w:rPr>
          <w:rFonts w:ascii="Times New Roman" w:hAnsi="Times New Roman"/>
          <w:sz w:val="28"/>
          <w:szCs w:val="28"/>
        </w:rPr>
        <w:t>.</w:t>
      </w:r>
      <w:r w:rsidR="0004390B">
        <w:rPr>
          <w:rFonts w:ascii="Times New Roman" w:hAnsi="Times New Roman"/>
          <w:sz w:val="28"/>
          <w:szCs w:val="28"/>
        </w:rPr>
        <w:t>02</w:t>
      </w:r>
      <w:r w:rsidRPr="0004390B">
        <w:rPr>
          <w:rFonts w:ascii="Times New Roman" w:hAnsi="Times New Roman"/>
          <w:sz w:val="28"/>
          <w:szCs w:val="28"/>
        </w:rPr>
        <w:t>.202</w:t>
      </w:r>
      <w:r w:rsidR="0004390B">
        <w:rPr>
          <w:rFonts w:ascii="Times New Roman" w:hAnsi="Times New Roman"/>
          <w:sz w:val="28"/>
          <w:szCs w:val="28"/>
        </w:rPr>
        <w:t>5</w:t>
      </w:r>
      <w:r w:rsidRPr="0004390B">
        <w:rPr>
          <w:rFonts w:ascii="Times New Roman" w:hAnsi="Times New Roman"/>
          <w:sz w:val="28"/>
          <w:szCs w:val="28"/>
        </w:rPr>
        <w:t xml:space="preserve"> №</w:t>
      </w:r>
      <w:r w:rsidRPr="0004390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>18</w:t>
      </w:r>
    </w:p>
    <w:p w:rsidR="00C577B3" w:rsidRPr="00C577B3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7B3" w:rsidRPr="00D95F4E" w:rsidRDefault="00C577B3" w:rsidP="00D95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D95F4E">
        <w:rPr>
          <w:rFonts w:ascii="Times New Roman" w:hAnsi="Times New Roman" w:cs="Times New Roman"/>
          <w:b/>
          <w:sz w:val="24"/>
          <w:szCs w:val="24"/>
        </w:rPr>
        <w:t>24 марта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5F4E">
        <w:rPr>
          <w:rFonts w:ascii="Times New Roman" w:hAnsi="Times New Roman" w:cs="Times New Roman"/>
          <w:b/>
          <w:sz w:val="24"/>
          <w:szCs w:val="24"/>
        </w:rPr>
        <w:t>5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года аукциона в электронной форме на право заключения договора на размещение нестационарного торгового объекта </w:t>
      </w:r>
    </w:p>
    <w:p w:rsidR="00C577B3" w:rsidRPr="00D95F4E" w:rsidRDefault="00C577B3" w:rsidP="00D95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C1735">
        <w:rPr>
          <w:rFonts w:ascii="Times New Roman" w:hAnsi="Times New Roman" w:cs="Times New Roman"/>
          <w:b/>
          <w:sz w:val="24"/>
          <w:szCs w:val="24"/>
        </w:rPr>
        <w:t>рп</w:t>
      </w:r>
      <w:proofErr w:type="gramStart"/>
      <w:r w:rsidR="00EC1735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EC1735">
        <w:rPr>
          <w:rFonts w:ascii="Times New Roman" w:hAnsi="Times New Roman" w:cs="Times New Roman"/>
          <w:b/>
          <w:sz w:val="24"/>
          <w:szCs w:val="24"/>
        </w:rPr>
        <w:t>олазна</w:t>
      </w:r>
      <w:proofErr w:type="spellEnd"/>
      <w:r w:rsidR="00EC17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735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="00EC1735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Пермского края</w:t>
      </w:r>
    </w:p>
    <w:p w:rsidR="00C577B3" w:rsidRPr="00D95F4E" w:rsidRDefault="00C577B3" w:rsidP="00D95F4E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95F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Общая информация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 в электронной форме на право заключения договора на размещение нестационарного торгового объекта (далее – аукцион, договор, НТО) проводится в соответствии с постановлением Правительства Пермского края от 28.11.2017 №966-п «Об утверждении порядка разработки и утверждения схемы размещения нестационарных торговых объектов»</w:t>
      </w:r>
      <w:r w:rsidRPr="00D95F4E">
        <w:rPr>
          <w:rFonts w:ascii="Times New Roman" w:hAnsi="Times New Roman" w:cs="Times New Roman"/>
          <w:sz w:val="24"/>
          <w:szCs w:val="24"/>
        </w:rPr>
        <w:t>, п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остановлением Правительства Пермского края от 21.03.2018 №137-п «Об утверждении порядка организации и проведения аукциона в электронной форме на право заключения договора</w:t>
      </w:r>
      <w:proofErr w:type="gramEnd"/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осуществление торговой деятельности в нестационарном торговом объекте, договора на размещение нестационарного торгового объекта», 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решением Думы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27.05.2021 №452 «Об утверждении Правил благоустройства территории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округа», 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Порядком </w:t>
      </w:r>
      <w:r w:rsidRPr="00D95F4E"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территории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D95F4E">
        <w:rPr>
          <w:rFonts w:ascii="Times New Roman" w:hAnsi="Times New Roman" w:cs="Times New Roman"/>
          <w:bCs/>
          <w:sz w:val="24"/>
          <w:szCs w:val="24"/>
        </w:rPr>
        <w:t>от 14</w:t>
      </w:r>
      <w:r w:rsidRPr="00D95F4E">
        <w:rPr>
          <w:rFonts w:ascii="Times New Roman" w:hAnsi="Times New Roman" w:cs="Times New Roman"/>
          <w:sz w:val="24"/>
          <w:szCs w:val="24"/>
        </w:rPr>
        <w:t xml:space="preserve">.05.2020 </w:t>
      </w:r>
      <w:r w:rsidRPr="00D95F4E">
        <w:rPr>
          <w:rFonts w:ascii="Times New Roman" w:hAnsi="Times New Roman" w:cs="Times New Roman"/>
          <w:bCs/>
          <w:sz w:val="24"/>
          <w:szCs w:val="24"/>
        </w:rPr>
        <w:t>№740</w:t>
      </w:r>
      <w:r w:rsidRPr="00D95F4E">
        <w:rPr>
          <w:rFonts w:ascii="Times New Roman" w:hAnsi="Times New Roman" w:cs="Times New Roman"/>
          <w:sz w:val="24"/>
          <w:szCs w:val="24"/>
        </w:rPr>
        <w:t xml:space="preserve">, Схемой размещения нестационарных торговых объектов на территории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Pr="00D95F4E">
        <w:rPr>
          <w:rFonts w:ascii="Times New Roman" w:hAnsi="Times New Roman" w:cs="Times New Roman"/>
          <w:sz w:val="24"/>
          <w:szCs w:val="24"/>
        </w:rPr>
        <w:t xml:space="preserve"> округа, утвержденной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от 21.07.2020 №1058 (в редакции постановлений от 16.01.2023 №63, от 17.06.2024 №1568), Положением об управлении имущественных и земельных отношений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D95F4E">
        <w:rPr>
          <w:rFonts w:ascii="Times New Roman" w:hAnsi="Times New Roman" w:cs="Times New Roman"/>
          <w:sz w:val="24"/>
          <w:szCs w:val="24"/>
        </w:rPr>
        <w:t xml:space="preserve">, утвержденным решением Думы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от 19.12.2019 №90, 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от 03.02.2020 №136 «О создании комиссии по проведению торгов», приказом управления имущественных и земельных отношений администрации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D95F4E">
        <w:rPr>
          <w:rFonts w:ascii="Times New Roman" w:hAnsi="Times New Roman" w:cs="Times New Roman"/>
          <w:sz w:val="24"/>
          <w:szCs w:val="24"/>
        </w:rPr>
        <w:t xml:space="preserve"> от </w:t>
      </w:r>
      <w:r w:rsidR="00B528E2">
        <w:rPr>
          <w:rFonts w:ascii="Times New Roman" w:hAnsi="Times New Roman" w:cs="Times New Roman"/>
          <w:sz w:val="24"/>
          <w:szCs w:val="24"/>
        </w:rPr>
        <w:t>17</w:t>
      </w:r>
      <w:r w:rsidR="00B528E2" w:rsidRPr="00C577B3">
        <w:rPr>
          <w:rFonts w:ascii="Times New Roman" w:hAnsi="Times New Roman" w:cs="Times New Roman"/>
          <w:sz w:val="24"/>
          <w:szCs w:val="24"/>
        </w:rPr>
        <w:t>.</w:t>
      </w:r>
      <w:r w:rsidR="00B528E2">
        <w:rPr>
          <w:rFonts w:ascii="Times New Roman" w:hAnsi="Times New Roman" w:cs="Times New Roman"/>
          <w:sz w:val="24"/>
          <w:szCs w:val="24"/>
        </w:rPr>
        <w:t>02</w:t>
      </w:r>
      <w:r w:rsidR="00B528E2" w:rsidRPr="00C577B3">
        <w:rPr>
          <w:rFonts w:ascii="Times New Roman" w:hAnsi="Times New Roman" w:cs="Times New Roman"/>
          <w:sz w:val="24"/>
          <w:szCs w:val="24"/>
        </w:rPr>
        <w:t>.202</w:t>
      </w:r>
      <w:r w:rsidR="00B528E2">
        <w:rPr>
          <w:rFonts w:ascii="Times New Roman" w:hAnsi="Times New Roman" w:cs="Times New Roman"/>
          <w:sz w:val="24"/>
          <w:szCs w:val="24"/>
        </w:rPr>
        <w:t>5</w:t>
      </w:r>
      <w:r w:rsidR="00B528E2" w:rsidRPr="00C577B3">
        <w:rPr>
          <w:rFonts w:ascii="Times New Roman" w:hAnsi="Times New Roman" w:cs="Times New Roman"/>
          <w:sz w:val="24"/>
          <w:szCs w:val="24"/>
        </w:rPr>
        <w:t xml:space="preserve"> №</w:t>
      </w:r>
      <w:r w:rsidR="00B528E2">
        <w:rPr>
          <w:rFonts w:ascii="Times New Roman" w:hAnsi="Times New Roman" w:cs="Times New Roman"/>
          <w:sz w:val="24"/>
          <w:szCs w:val="24"/>
        </w:rPr>
        <w:t>18</w:t>
      </w:r>
      <w:r w:rsidR="00B528E2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«Об утверждении условий аукциона в электронной форме на право заключения договоров на размещение нестационарных торговых объектов на территории </w:t>
      </w:r>
      <w:proofErr w:type="spellStart"/>
      <w:r w:rsidR="00EC1735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="00EC173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C1735">
        <w:rPr>
          <w:rFonts w:ascii="Times New Roman" w:hAnsi="Times New Roman" w:cs="Times New Roman"/>
          <w:sz w:val="24"/>
          <w:szCs w:val="24"/>
        </w:rPr>
        <w:t>олазна</w:t>
      </w:r>
      <w:proofErr w:type="spellEnd"/>
      <w:r w:rsidR="00EC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73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EC173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D95F4E">
        <w:rPr>
          <w:rFonts w:ascii="Times New Roman" w:hAnsi="Times New Roman" w:cs="Times New Roman"/>
          <w:sz w:val="24"/>
          <w:szCs w:val="24"/>
        </w:rPr>
        <w:t xml:space="preserve"> Пермского края»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р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 электронной площадки АО «Сбербанк-АСТ»</w:t>
      </w:r>
      <w:r w:rsidRPr="00D95F4E">
        <w:rPr>
          <w:rFonts w:ascii="Times New Roman" w:hAnsi="Times New Roman" w:cs="Times New Roman"/>
          <w:sz w:val="24"/>
          <w:szCs w:val="24"/>
        </w:rPr>
        <w:t>.</w:t>
      </w:r>
    </w:p>
    <w:p w:rsidR="00C577B3" w:rsidRPr="00D95F4E" w:rsidRDefault="00C577B3" w:rsidP="00D95F4E">
      <w:pPr>
        <w:tabs>
          <w:tab w:val="left" w:pos="9355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1.2.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Орган, принявший решение о проведен</w:t>
      </w:r>
      <w:proofErr w:type="gramStart"/>
      <w:r w:rsidRPr="00D95F4E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кциона </w:t>
      </w:r>
      <w:r w:rsidRPr="00D95F4E">
        <w:rPr>
          <w:rFonts w:ascii="Times New Roman" w:hAnsi="Times New Roman" w:cs="Times New Roman"/>
          <w:bCs/>
          <w:sz w:val="24"/>
          <w:szCs w:val="24"/>
        </w:rPr>
        <w:t>(далее – Организатор аукциона)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95F4E">
        <w:rPr>
          <w:rFonts w:ascii="Times New Roman" w:hAnsi="Times New Roman" w:cs="Times New Roman"/>
          <w:bCs/>
          <w:sz w:val="24"/>
          <w:szCs w:val="24"/>
        </w:rPr>
        <w:t>управление имущественных и земельных отношений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. Адрес: 618740, Пермский край,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>обрянка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ул.Советская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>, 14, телефон 8(34265) 2-78-61.</w:t>
      </w:r>
    </w:p>
    <w:p w:rsidR="00C577B3" w:rsidRPr="00D95F4E" w:rsidRDefault="00C577B3" w:rsidP="00D95F4E">
      <w:pPr>
        <w:tabs>
          <w:tab w:val="left" w:pos="9355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1.3.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Реквизиты решения о проведении аукциона: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приказ управления имущественных и земельных отношений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от </w:t>
      </w:r>
      <w:r w:rsidR="00B528E2">
        <w:rPr>
          <w:rFonts w:ascii="Times New Roman" w:hAnsi="Times New Roman" w:cs="Times New Roman"/>
          <w:sz w:val="24"/>
          <w:szCs w:val="24"/>
        </w:rPr>
        <w:t>17</w:t>
      </w:r>
      <w:r w:rsidR="00B528E2" w:rsidRPr="00C577B3">
        <w:rPr>
          <w:rFonts w:ascii="Times New Roman" w:hAnsi="Times New Roman" w:cs="Times New Roman"/>
          <w:sz w:val="24"/>
          <w:szCs w:val="24"/>
        </w:rPr>
        <w:t>.</w:t>
      </w:r>
      <w:r w:rsidR="00B528E2">
        <w:rPr>
          <w:rFonts w:ascii="Times New Roman" w:hAnsi="Times New Roman" w:cs="Times New Roman"/>
          <w:sz w:val="24"/>
          <w:szCs w:val="24"/>
        </w:rPr>
        <w:t>02</w:t>
      </w:r>
      <w:r w:rsidR="00B528E2" w:rsidRPr="00C577B3">
        <w:rPr>
          <w:rFonts w:ascii="Times New Roman" w:hAnsi="Times New Roman" w:cs="Times New Roman"/>
          <w:sz w:val="24"/>
          <w:szCs w:val="24"/>
        </w:rPr>
        <w:t>.202</w:t>
      </w:r>
      <w:r w:rsidR="00B528E2">
        <w:rPr>
          <w:rFonts w:ascii="Times New Roman" w:hAnsi="Times New Roman" w:cs="Times New Roman"/>
          <w:sz w:val="24"/>
          <w:szCs w:val="24"/>
        </w:rPr>
        <w:t>5</w:t>
      </w:r>
      <w:r w:rsidR="00B528E2" w:rsidRPr="00C577B3">
        <w:rPr>
          <w:rFonts w:ascii="Times New Roman" w:hAnsi="Times New Roman" w:cs="Times New Roman"/>
          <w:sz w:val="24"/>
          <w:szCs w:val="24"/>
        </w:rPr>
        <w:t xml:space="preserve"> №</w:t>
      </w:r>
      <w:r w:rsidR="00B528E2">
        <w:rPr>
          <w:rFonts w:ascii="Times New Roman" w:hAnsi="Times New Roman" w:cs="Times New Roman"/>
          <w:sz w:val="24"/>
          <w:szCs w:val="24"/>
        </w:rPr>
        <w:t>18</w:t>
      </w:r>
      <w:r w:rsidR="00B528E2" w:rsidRPr="00C577B3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 xml:space="preserve">«Об утверждении условий аукциона в электронной форме на право заключения договоров на размещение нестационарных торговых объектов на территории </w:t>
      </w:r>
      <w:proofErr w:type="spellStart"/>
      <w:r w:rsidR="00EC1735">
        <w:rPr>
          <w:rFonts w:ascii="Times New Roman" w:hAnsi="Times New Roman" w:cs="Times New Roman"/>
          <w:sz w:val="24"/>
          <w:szCs w:val="24"/>
        </w:rPr>
        <w:t>рп</w:t>
      </w:r>
      <w:proofErr w:type="gramStart"/>
      <w:r w:rsidR="00EC173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C1735">
        <w:rPr>
          <w:rFonts w:ascii="Times New Roman" w:hAnsi="Times New Roman" w:cs="Times New Roman"/>
          <w:sz w:val="24"/>
          <w:szCs w:val="24"/>
        </w:rPr>
        <w:t>олазна</w:t>
      </w:r>
      <w:proofErr w:type="spellEnd"/>
      <w:r w:rsidR="00EC1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73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EC173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C1735"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>Пермского края»</w:t>
      </w:r>
      <w:r w:rsidRPr="00D95F4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1.4.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Адрес электронной площадки в информационно-телекоммуникационной сети «Интернет», на которой будет проводиться аукцион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: </w:t>
      </w:r>
      <w:r w:rsidRPr="00D95F4E">
        <w:rPr>
          <w:rFonts w:ascii="Times New Roman" w:hAnsi="Times New Roman" w:cs="Times New Roman"/>
          <w:sz w:val="24"/>
          <w:szCs w:val="24"/>
        </w:rPr>
        <w:t>http://utp.sberbank-ast.ru/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1.5.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eastAsia="en-US" w:bidi="ru-RU"/>
        </w:rPr>
        <w:t xml:space="preserve"> Владелец электронной площадки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: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АО «Сбербанк-АСТ» (далее – Оператор)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t>.</w:t>
      </w:r>
      <w:r w:rsidRPr="00D95F4E">
        <w:rPr>
          <w:rFonts w:ascii="Times New Roman" w:eastAsia="Courier New" w:hAnsi="Times New Roman" w:cs="Times New Roman"/>
          <w:sz w:val="24"/>
          <w:szCs w:val="24"/>
          <w:lang w:eastAsia="en-US" w:bidi="ru-RU"/>
        </w:rPr>
        <w:br/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Регламент работы электронной площадки размещён по адресу: </w:t>
      </w:r>
      <w:hyperlink r:id="rId6" w:history="1">
        <w:r w:rsidRPr="00D95F4E">
          <w:rPr>
            <w:rStyle w:val="afb"/>
            <w:rFonts w:ascii="Times New Roman" w:eastAsia="Courier New" w:hAnsi="Times New Roman" w:cs="Times New Roman"/>
            <w:sz w:val="24"/>
            <w:szCs w:val="24"/>
            <w:lang w:bidi="ru-RU"/>
          </w:rPr>
          <w:t>http://utp.sberbank-ast.ru</w:t>
        </w:r>
      </w:hyperlink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/.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Регламент работы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торговой секции </w:t>
      </w:r>
      <w:r w:rsidRPr="00D95F4E">
        <w:rPr>
          <w:rFonts w:ascii="Times New Roman" w:hAnsi="Times New Roman" w:cs="Times New Roman"/>
          <w:bCs/>
          <w:sz w:val="24"/>
          <w:szCs w:val="24"/>
          <w:lang w:eastAsia="en-US" w:bidi="ru-RU"/>
        </w:rPr>
        <w:t xml:space="preserve">размещен по адресу: </w:t>
      </w:r>
      <w:hyperlink r:id="rId7" w:history="1">
        <w:r w:rsidRPr="00D95F4E">
          <w:rPr>
            <w:rStyle w:val="afb"/>
            <w:rFonts w:ascii="Times New Roman" w:eastAsia="Calibri" w:hAnsi="Times New Roman" w:cs="Times New Roman"/>
            <w:sz w:val="24"/>
            <w:szCs w:val="24"/>
            <w:lang w:eastAsia="en-US"/>
          </w:rPr>
          <w:t>http://utp.sberbank-ast.ru/Main</w:t>
        </w:r>
      </w:hyperlink>
      <w:r w:rsidRPr="00D95F4E">
        <w:rPr>
          <w:rFonts w:ascii="Times New Roman" w:hAnsi="Times New Roman" w:cs="Times New Roman"/>
          <w:sz w:val="24"/>
          <w:szCs w:val="24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Инструкция по работе в торговой секции электронной площадки </w:t>
      </w:r>
      <w:r w:rsidRPr="00D95F4E">
        <w:rPr>
          <w:rFonts w:ascii="Times New Roman" w:hAnsi="Times New Roman" w:cs="Times New Roman"/>
          <w:bCs/>
          <w:sz w:val="24"/>
          <w:szCs w:val="24"/>
          <w:lang w:eastAsia="en-US" w:bidi="ru-RU"/>
        </w:rPr>
        <w:t xml:space="preserve">размещена по адресу: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http://utp.sberbank-ast.ru/</w:t>
      </w:r>
      <w:r w:rsidRPr="00D95F4E">
        <w:rPr>
          <w:rFonts w:ascii="Times New Roman" w:hAnsi="Times New Roman" w:cs="Times New Roman"/>
          <w:bCs/>
          <w:sz w:val="24"/>
          <w:szCs w:val="24"/>
          <w:lang w:eastAsia="en-US"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1.6.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Орган, уполномоченный на заключение договора на размещение нестационарного торгового объекта: </w:t>
      </w:r>
      <w:r w:rsidRPr="00D95F4E">
        <w:rPr>
          <w:rFonts w:ascii="Times New Roman" w:hAnsi="Times New Roman" w:cs="Times New Roman"/>
          <w:bCs/>
          <w:sz w:val="24"/>
          <w:szCs w:val="24"/>
        </w:rPr>
        <w:t>управление имущественных и земельных отношений администрации</w:t>
      </w:r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="005721E0" w:rsidRPr="00D95F4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721E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. Адрес: 618740, Пермский край,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>обрянка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ул.Советская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>, 14, каб.205, телефон 8(34265) 2-78-61.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1.7.</w:t>
      </w: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 Предмет аукциона -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F4E">
        <w:rPr>
          <w:rFonts w:ascii="Times New Roman" w:hAnsi="Times New Roman" w:cs="Times New Roman"/>
          <w:sz w:val="24"/>
          <w:szCs w:val="24"/>
        </w:rPr>
        <w:t>право на заключение договора на размещение нестационарного торгового объекта.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1.8.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Начальная цена предмета аукциона.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F4E">
        <w:rPr>
          <w:rFonts w:ascii="Times New Roman" w:hAnsi="Times New Roman" w:cs="Times New Roman"/>
          <w:sz w:val="24"/>
          <w:szCs w:val="24"/>
        </w:rPr>
        <w:t xml:space="preserve">Начальная цена аукциона устанавливается в отношении каждого лота в размере платы за размещение нестационарного торгового объекта, рассчитанной в соответствии с Методикой определения начальной цены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 на территории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округа, утвержденной 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D95F4E">
        <w:rPr>
          <w:rFonts w:ascii="Times New Roman" w:hAnsi="Times New Roman" w:cs="Times New Roman"/>
          <w:bCs/>
          <w:sz w:val="24"/>
          <w:szCs w:val="24"/>
        </w:rPr>
        <w:t>от 14</w:t>
      </w:r>
      <w:r w:rsidRPr="00D95F4E">
        <w:rPr>
          <w:rFonts w:ascii="Times New Roman" w:hAnsi="Times New Roman" w:cs="Times New Roman"/>
          <w:sz w:val="24"/>
          <w:szCs w:val="24"/>
        </w:rPr>
        <w:t xml:space="preserve">.05.2020 </w:t>
      </w:r>
      <w:r w:rsidRPr="00D95F4E">
        <w:rPr>
          <w:rFonts w:ascii="Times New Roman" w:hAnsi="Times New Roman" w:cs="Times New Roman"/>
          <w:bCs/>
          <w:sz w:val="24"/>
          <w:szCs w:val="24"/>
        </w:rPr>
        <w:t>№740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95F4E">
        <w:rPr>
          <w:rFonts w:ascii="Times New Roman" w:hAnsi="Times New Roman" w:cs="Times New Roman"/>
          <w:sz w:val="24"/>
          <w:szCs w:val="24"/>
        </w:rPr>
        <w:t xml:space="preserve">с учетом номера кадастрового квартала, в котором расположено место размещения НТО.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1.9. 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 мест </w:t>
      </w:r>
      <w:r w:rsidRPr="00D95F4E">
        <w:rPr>
          <w:rFonts w:ascii="Times New Roman" w:hAnsi="Times New Roman" w:cs="Times New Roman"/>
          <w:sz w:val="24"/>
          <w:szCs w:val="24"/>
        </w:rPr>
        <w:t xml:space="preserve">– в соответствии с 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Порядком </w:t>
      </w:r>
      <w:r w:rsidRPr="00D95F4E">
        <w:rPr>
          <w:rFonts w:ascii="Times New Roman" w:hAnsi="Times New Roman" w:cs="Times New Roman"/>
          <w:sz w:val="24"/>
          <w:szCs w:val="24"/>
        </w:rPr>
        <w:t xml:space="preserve">размещения нестационарных торговых объектов на территории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D95F4E">
        <w:rPr>
          <w:rFonts w:ascii="Times New Roman" w:hAnsi="Times New Roman" w:cs="Times New Roman"/>
          <w:bCs/>
          <w:sz w:val="24"/>
          <w:szCs w:val="24"/>
        </w:rPr>
        <w:t>от 14</w:t>
      </w:r>
      <w:r w:rsidRPr="00D95F4E">
        <w:rPr>
          <w:rFonts w:ascii="Times New Roman" w:hAnsi="Times New Roman" w:cs="Times New Roman"/>
          <w:sz w:val="24"/>
          <w:szCs w:val="24"/>
        </w:rPr>
        <w:t xml:space="preserve">.05.2020 </w:t>
      </w:r>
      <w:r w:rsidRPr="00D95F4E">
        <w:rPr>
          <w:rFonts w:ascii="Times New Roman" w:hAnsi="Times New Roman" w:cs="Times New Roman"/>
          <w:bCs/>
          <w:sz w:val="24"/>
          <w:szCs w:val="24"/>
        </w:rPr>
        <w:t>№740</w:t>
      </w:r>
      <w:r w:rsidRPr="00D95F4E">
        <w:rPr>
          <w:rFonts w:ascii="Times New Roman" w:hAnsi="Times New Roman" w:cs="Times New Roman"/>
          <w:sz w:val="24"/>
          <w:szCs w:val="24"/>
        </w:rPr>
        <w:t>, согласно аукционной документации и информационному извещению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 (далее – информационное извещение).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5F4E">
        <w:rPr>
          <w:rFonts w:ascii="Times New Roman" w:hAnsi="Times New Roman" w:cs="Times New Roman"/>
          <w:sz w:val="24"/>
          <w:szCs w:val="24"/>
        </w:rPr>
        <w:t xml:space="preserve">Места для размещения нестационарных торговых объектов предоставляются в соответствии со Схемой размещения нестационарных торговых объектов на территории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</w:t>
      </w:r>
      <w:r w:rsidR="005721E0">
        <w:rPr>
          <w:rFonts w:ascii="Times New Roman" w:hAnsi="Times New Roman" w:cs="Times New Roman"/>
          <w:sz w:val="24"/>
          <w:szCs w:val="24"/>
        </w:rPr>
        <w:t>муниципального</w:t>
      </w:r>
      <w:r w:rsidRPr="00D95F4E">
        <w:rPr>
          <w:rFonts w:ascii="Times New Roman" w:hAnsi="Times New Roman" w:cs="Times New Roman"/>
          <w:sz w:val="24"/>
          <w:szCs w:val="24"/>
        </w:rPr>
        <w:t xml:space="preserve"> округа, утвержденной постановлением администрации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 xml:space="preserve"> городского округа от 21.07.2020 №1058 (в редакции постановлений от 16.01.2023 №63, от 17.06.2024 №1568), в границах и координатах характерных точек границ территории, указанных в схемах расположения земельных участков на кадастровых планах территории, прилагаемых к аукционной документации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(приложение 4).</w:t>
      </w:r>
    </w:p>
    <w:p w:rsidR="00C577B3" w:rsidRPr="00D95F4E" w:rsidRDefault="00C577B3" w:rsidP="00D95F4E">
      <w:pPr>
        <w:pStyle w:val="ConsPlusNormal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1.10. Ознакомиться с местами размещения нестационарных торговых объектов, проектом договора можно с </w:t>
      </w:r>
      <w:r w:rsidR="005721E0">
        <w:rPr>
          <w:rFonts w:ascii="Times New Roman" w:hAnsi="Times New Roman" w:cs="Times New Roman"/>
          <w:sz w:val="24"/>
          <w:szCs w:val="24"/>
        </w:rPr>
        <w:t>19</w:t>
      </w: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="005721E0">
        <w:rPr>
          <w:rFonts w:ascii="Times New Roman" w:hAnsi="Times New Roman" w:cs="Times New Roman"/>
          <w:bCs/>
          <w:sz w:val="24"/>
          <w:szCs w:val="24"/>
          <w:lang w:bidi="ru-RU"/>
        </w:rPr>
        <w:t>02</w:t>
      </w: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.202</w:t>
      </w:r>
      <w:r w:rsidR="005721E0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по </w:t>
      </w:r>
      <w:r w:rsidR="005721E0">
        <w:rPr>
          <w:rFonts w:ascii="Times New Roman" w:hAnsi="Times New Roman" w:cs="Times New Roman"/>
          <w:bCs/>
          <w:sz w:val="24"/>
          <w:szCs w:val="24"/>
          <w:lang w:bidi="ru-RU"/>
        </w:rPr>
        <w:t>2</w:t>
      </w: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0.</w:t>
      </w:r>
      <w:r w:rsidR="005721E0">
        <w:rPr>
          <w:rFonts w:ascii="Times New Roman" w:hAnsi="Times New Roman" w:cs="Times New Roman"/>
          <w:bCs/>
          <w:sz w:val="24"/>
          <w:szCs w:val="24"/>
          <w:lang w:bidi="ru-RU"/>
        </w:rPr>
        <w:t>03</w:t>
      </w: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.202</w:t>
      </w:r>
      <w:r w:rsidR="005721E0">
        <w:rPr>
          <w:rFonts w:ascii="Times New Roman" w:hAnsi="Times New Roman" w:cs="Times New Roman"/>
          <w:bCs/>
          <w:sz w:val="24"/>
          <w:szCs w:val="24"/>
          <w:lang w:bidi="ru-RU"/>
        </w:rPr>
        <w:t>5</w:t>
      </w:r>
      <w:r w:rsidRPr="00D95F4E">
        <w:rPr>
          <w:rFonts w:ascii="Times New Roman" w:hAnsi="Times New Roman" w:cs="Times New Roman"/>
          <w:sz w:val="24"/>
          <w:szCs w:val="24"/>
        </w:rPr>
        <w:t>, предварительно созвонившись по телефону 8(34265) 2-78-61 и договорившись о времени встречи.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1.11. Изменение лота (предмета аукциона) не допускается.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2. Сведения о лотах (предметах аукциона)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Лот №1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, за домом №2, в границах земельного участка согласно схеме расположения НТО №80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3352" w:rsidRPr="00C577B3" w:rsidTr="009F7008">
        <w:trPr>
          <w:trHeight w:val="3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13 992,95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13 992,95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C577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предприниматели, являющиеся субъектами </w:t>
            </w:r>
            <w:r w:rsidRPr="00C57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или среднего предпринимательства, организующие и осуществляющие торговую деятельность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A03352" w:rsidRPr="00C577B3" w:rsidRDefault="00A03352" w:rsidP="00A03352">
      <w:pPr>
        <w:widowControl w:val="0"/>
        <w:spacing w:after="0" w:line="240" w:lineRule="auto"/>
        <w:ind w:left="-426" w:right="-143" w:firstLine="568"/>
        <w:contextualSpacing/>
        <w:jc w:val="center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</w:p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B3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, у д/с №7, в границах земельного участка согласно схеме расположения НТО №81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3352" w:rsidRPr="00C577B3" w:rsidTr="009F7008">
        <w:trPr>
          <w:trHeight w:val="3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13 992,95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13 992,95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spacing w:after="0" w:line="240" w:lineRule="auto"/>
              <w:ind w:left="3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B3">
        <w:rPr>
          <w:rFonts w:ascii="Times New Roman" w:hAnsi="Times New Roman" w:cs="Times New Roman"/>
          <w:b/>
          <w:bCs/>
          <w:sz w:val="24"/>
          <w:szCs w:val="24"/>
        </w:rPr>
        <w:t>Лот №3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ул.Полевая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земельного участка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схеме расположения НТО №92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3352" w:rsidRPr="00C577B3" w:rsidTr="009F7008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4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B3">
        <w:rPr>
          <w:rFonts w:ascii="Times New Roman" w:hAnsi="Times New Roman" w:cs="Times New Roman"/>
          <w:b/>
          <w:bCs/>
          <w:sz w:val="24"/>
          <w:szCs w:val="24"/>
        </w:rPr>
        <w:t>Лот №4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пересечение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ул.Трухина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, в границах земельного участка согласно схеме расположения НТО №94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3352" w:rsidRPr="00C577B3" w:rsidTr="009F7008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13 380,50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13 380,50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669,00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предприниматели, являющиеся субъектами малого или среднего предпринимательства, организующие и осуществляющие торговую деятельность, а так же физические лица, не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8"/>
              </w:tabs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A03352" w:rsidRPr="00C577B3" w:rsidRDefault="00A03352" w:rsidP="00A03352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352" w:rsidRPr="00C577B3" w:rsidRDefault="00A03352" w:rsidP="00A03352">
      <w:pPr>
        <w:spacing w:after="0" w:line="240" w:lineRule="auto"/>
        <w:ind w:left="-567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B3">
        <w:rPr>
          <w:rFonts w:ascii="Times New Roman" w:hAnsi="Times New Roman" w:cs="Times New Roman"/>
          <w:b/>
          <w:bCs/>
          <w:sz w:val="24"/>
          <w:szCs w:val="24"/>
        </w:rPr>
        <w:t>Лот №5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3"/>
      </w:tblGrid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ул.Нефтяников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, в районе дома №2, в границах земельного участка согласно схеме расположения НТО №96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03352" w:rsidRPr="00C577B3" w:rsidTr="009F7008">
        <w:trPr>
          <w:trHeight w:val="35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Цветы и другие растения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12 106,73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605,00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C577B3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spacing w:after="0" w:line="24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352" w:rsidRPr="00C577B3" w:rsidRDefault="00A03352" w:rsidP="00A0335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7B3">
        <w:rPr>
          <w:rFonts w:ascii="Times New Roman" w:hAnsi="Times New Roman" w:cs="Times New Roman"/>
          <w:b/>
          <w:bCs/>
          <w:sz w:val="24"/>
          <w:szCs w:val="24"/>
        </w:rPr>
        <w:t>Лот №6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54"/>
              </w:tabs>
              <w:spacing w:after="0" w:line="240" w:lineRule="auto"/>
              <w:ind w:righ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Учетный номер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gram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олазна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, возле дома </w:t>
            </w:r>
            <w:r w:rsidRPr="002A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№4, в границах земельного участка согласно схеме расположения НТО №97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Размер площади места размещения НТО, кв. 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03352" w:rsidRPr="00C577B3" w:rsidTr="009F7008">
        <w:trPr>
          <w:trHeight w:val="3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03352" w:rsidRPr="00C577B3" w:rsidTr="009F7008">
        <w:trPr>
          <w:trHeight w:val="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Молоко и молочная продукция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Срок размещения НТО,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2A50E8" w:rsidRDefault="00A03352" w:rsidP="009F700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С 08.04.2025 по 07.04.2030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C577B3" w:rsidRDefault="00A03352" w:rsidP="009F7008">
            <w:pPr>
              <w:tabs>
                <w:tab w:val="center" w:pos="5076"/>
              </w:tabs>
              <w:spacing w:after="0" w:line="240" w:lineRule="auto"/>
              <w:ind w:right="-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Начальная цена аукциона (ежегодный размер платы за размещение НТО),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13 095,81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13 095,81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left="34" w:right="33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2A50E8" w:rsidRDefault="00A03352" w:rsidP="009F700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A50E8">
              <w:rPr>
                <w:rFonts w:ascii="Times New Roman" w:hAnsi="Times New Roman" w:cs="Times New Roman"/>
                <w:sz w:val="24"/>
                <w:szCs w:val="24"/>
              </w:rPr>
              <w:t>654,00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54"/>
              </w:tabs>
              <w:autoSpaceDE w:val="0"/>
              <w:autoSpaceDN w:val="0"/>
              <w:adjustRightInd w:val="0"/>
              <w:spacing w:after="0" w:line="240" w:lineRule="auto"/>
              <w:ind w:righ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C577B3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54"/>
              </w:tabs>
              <w:autoSpaceDE w:val="0"/>
              <w:autoSpaceDN w:val="0"/>
              <w:adjustRightInd w:val="0"/>
              <w:spacing w:after="0" w:line="240" w:lineRule="auto"/>
              <w:ind w:righ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размещения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A03352" w:rsidRPr="00C577B3" w:rsidTr="009F700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52" w:rsidRPr="00C577B3" w:rsidRDefault="00A03352" w:rsidP="009F7008">
            <w:pPr>
              <w:tabs>
                <w:tab w:val="center" w:pos="4887"/>
              </w:tabs>
              <w:spacing w:after="0" w:line="240" w:lineRule="auto"/>
              <w:ind w:right="33" w:firstLine="34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52" w:rsidRPr="00C577B3" w:rsidRDefault="00A03352" w:rsidP="009F7008">
            <w:pPr>
              <w:tabs>
                <w:tab w:val="center" w:pos="4854"/>
              </w:tabs>
              <w:spacing w:after="0" w:line="240" w:lineRule="auto"/>
              <w:ind w:righ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57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</w:tbl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/>
          <w:sz w:val="24"/>
          <w:szCs w:val="24"/>
          <w:lang w:eastAsia="en-US"/>
        </w:rPr>
        <w:t>3. Требования, предъявляемые к нестационарным торговым объектам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Нормативные требования к внешнему облику нестационарных торговых объектов утверждены решением Думы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27.05.2021 №452 «Об утверждении Правил благоустройства территории </w:t>
      </w:r>
      <w:proofErr w:type="spellStart"/>
      <w:r w:rsidRPr="00D95F4E">
        <w:rPr>
          <w:rFonts w:ascii="Times New Roman" w:hAnsi="Times New Roman" w:cs="Times New Roman"/>
          <w:bCs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округа», представлены в Приложении №1 к настоящему извещению и являются его неотъемлемой частью.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b/>
          <w:sz w:val="24"/>
          <w:szCs w:val="24"/>
          <w:lang w:val="ru-RU" w:eastAsia="ru-RU" w:bidi="ru-RU"/>
        </w:rPr>
        <w:t xml:space="preserve">4. </w:t>
      </w:r>
      <w:r w:rsidRPr="00D95F4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Сроки, время подачи заявок, рассмотрения заявок, проведения аукциона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и время начала срока подачи заявок на участие в аукционе –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19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02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09:00 по местному времени (07:00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и время окончания срока подачи заявок на участие в аукционе –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20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03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17:00 по местному времени (15:00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окончания срока рассмотрения заявок на участие в аукционе (определение участников аукциона)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21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03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Дата проведения аукциона (дата и время начала приема предложений от участников аукциона) –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24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03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11:00 по местному времени (09:00 </w:t>
      </w:r>
      <w:proofErr w:type="gramStart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МСК</w:t>
      </w:r>
      <w:proofErr w:type="gram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D95F4E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Дата оформления итогового протокола аукциона: 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24</w:t>
      </w:r>
      <w:r w:rsidR="00336ABC"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03</w:t>
      </w:r>
      <w:r w:rsidR="00336ABC"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.202</w:t>
      </w:r>
      <w:r w:rsidR="00336ABC">
        <w:rPr>
          <w:rFonts w:ascii="Times New Roman" w:eastAsia="Courier New" w:hAnsi="Times New Roman" w:cs="Times New Roman"/>
          <w:sz w:val="24"/>
          <w:szCs w:val="24"/>
          <w:lang w:bidi="ru-RU"/>
        </w:rPr>
        <w:t>5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5. Организатор аукциона вправе: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5.1. Внести изменения в извещение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кциона и аукционную документацию не позднее, чем за 5 (пять) рабочих дней до даты окончания срока подачи заявок на участие в аукционе. Указанные изменения подлежат размещению на сайте Организатора аукциона </w:t>
      </w:r>
      <w:hyperlink r:id="rId8" w:history="1">
        <w:r w:rsidRPr="00D95F4E">
          <w:rPr>
            <w:rFonts w:ascii="Times New Roman" w:hAnsi="Times New Roman" w:cs="Times New Roman"/>
            <w:sz w:val="24"/>
            <w:szCs w:val="24"/>
            <w:lang w:val="x-none"/>
          </w:rPr>
          <w:t>http://добрянка.рус/</w:t>
        </w:r>
      </w:hyperlink>
      <w:r w:rsidRPr="00D95F4E">
        <w:rPr>
          <w:rFonts w:ascii="Times New Roman" w:hAnsi="Times New Roman" w:cs="Times New Roman"/>
          <w:sz w:val="24"/>
          <w:szCs w:val="24"/>
        </w:rPr>
        <w:t xml:space="preserve"> и на электронной площадке в течение одного календарного дня со дня </w:t>
      </w:r>
      <w:r w:rsidRPr="00D95F4E">
        <w:rPr>
          <w:rFonts w:ascii="Times New Roman" w:hAnsi="Times New Roman" w:cs="Times New Roman"/>
          <w:sz w:val="24"/>
          <w:szCs w:val="24"/>
        </w:rPr>
        <w:lastRenderedPageBreak/>
        <w:t>принятия решения о внесении изменений в извещение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кциона и аукционную документацию. 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При этом срок подачи заявок на участие в аукционе продлевается на такой срок, чтобы со дня размещения указанных изменений на сайте Организатора аукциона и электронной площадке до даты окончания подачи заявок на участие в аукционе было не менее 15 (пятнадцать) календарных дней.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5.2. 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проведения, указанной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кциона. Извещение об отказе от проведения аукциона размещается на сайте Организатора аукциона и на электронной площадке.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5.3. В случае отмены аукциона Организатором аукциона (в </w:t>
      </w:r>
      <w:proofErr w:type="spellStart"/>
      <w:r w:rsidRPr="00D95F4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6. Требования, предъявляемые  к участникам аукциона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6.1. 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являющиеся субъектом малого или среднего предпринимательства, претендующие на заключение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на размещение нестационарного торгового объекта и подавшие заявку на участие в аукционе.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6.2. 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6.3. В отношении участника аукциона</w:t>
      </w:r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на дату подачи заявки на участие в аукционе</w:t>
      </w:r>
      <w:r w:rsidRPr="00D95F4E">
        <w:rPr>
          <w:rFonts w:ascii="Times New Roman" w:hAnsi="Times New Roman" w:cs="Times New Roman"/>
          <w:sz w:val="24"/>
          <w:szCs w:val="24"/>
        </w:rPr>
        <w:t>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- 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не проводится процедура ликвидации (для юридического лица),</w:t>
      </w:r>
      <w:r w:rsidRPr="00D95F4E">
        <w:rPr>
          <w:rFonts w:ascii="Times New Roman" w:hAnsi="Times New Roman" w:cs="Times New Roman"/>
          <w:sz w:val="24"/>
          <w:szCs w:val="24"/>
        </w:rPr>
        <w:t xml:space="preserve"> снятие статуса индивидуального предпринимателя;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- отсутствуют судебные решения о признании несостоятельным (банкротом) и об открытии конкурсного производства</w:t>
      </w:r>
      <w:r w:rsidRPr="00D95F4E">
        <w:rPr>
          <w:rFonts w:ascii="Times New Roman" w:hAnsi="Times New Roman" w:cs="Times New Roman"/>
          <w:sz w:val="24"/>
          <w:szCs w:val="24"/>
        </w:rPr>
        <w:t>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- не приостановлена деятельность в порядке, установленном </w:t>
      </w:r>
      <w:hyperlink r:id="rId9" w:history="1">
        <w:r w:rsidRPr="00D95F4E">
          <w:rPr>
            <w:rFonts w:ascii="Times New Roman" w:hAnsi="Times New Roman" w:cs="Times New Roman"/>
            <w:bCs/>
            <w:sz w:val="24"/>
            <w:szCs w:val="24"/>
          </w:rPr>
          <w:t>Кодексом</w:t>
        </w:r>
      </w:hyperlink>
      <w:r w:rsidRPr="00D95F4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b/>
          <w:sz w:val="24"/>
          <w:szCs w:val="24"/>
          <w:lang w:val="ru-RU" w:eastAsia="ru-RU" w:bidi="ru-RU"/>
        </w:rPr>
        <w:t xml:space="preserve">7. </w:t>
      </w:r>
      <w:r w:rsidRPr="00D95F4E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Порядок регистрации на электронной площадке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7.1.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Для обеспечения доступа к участию в аукционе юридическим лицам и индивидуальным предпринимателям, являющимся субъектами малого или среднего предпринимательства, организующим и осуществляющим торговую деятельность,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7.2.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7.3. </w:t>
      </w:r>
      <w:r w:rsidRPr="00D95F4E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Дата и время регистрации участников аукциона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на участие в аукционе на электронной площадке на сайте в сети Интернет: c 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19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02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.20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5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по 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03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.20</w:t>
      </w:r>
      <w:r w:rsidR="00336ABC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25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с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09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.00 до 17.00 по местному времени (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07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:00 – 15:00 МСК).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7.4. Юридические лица и индивидуальные предприниматели, являющиеся субъектами малого или среднего предпринимательства, организующие и осуществляющие торговую деятельность, зарегистрированные на электронной площадке в установленном порядке, являются участниками аукциона (далее – участники аукциона).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8. Размер задатка для участия в аукционе, порядок его внесения и возврата, реквизиты счета для перечисления задатка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8.1. Участники аукциона, зарегистрированные на электронной площадке в установленном порядке, 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8.2. Сумма задатка для участия в аукционе определяется в размере начальной цены аукциона. Размер задатка в извещении о проведен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ии ау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>кциона и аукционной документации указан по каждому лоту.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8.3. 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Задаток перечисляется на реквизиты Оператора электронной площадки (</w:t>
      </w:r>
      <w:hyperlink r:id="rId10" w:history="1">
        <w:r w:rsidRPr="00D95F4E">
          <w:rPr>
            <w:rFonts w:ascii="Times New Roman" w:hAnsi="Times New Roman" w:cs="Times New Roman"/>
            <w:b/>
            <w:bCs/>
            <w:sz w:val="24"/>
            <w:szCs w:val="24"/>
            <w:u w:val="single"/>
            <w:lang w:bidi="ru-RU"/>
          </w:rPr>
          <w:t>http://utp.sberbank-ast.ru/AP/Notice/653/Requisites</w:t>
        </w:r>
      </w:hyperlink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).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336ABC">
        <w:rPr>
          <w:rFonts w:ascii="Times New Roman" w:hAnsi="Times New Roman" w:cs="Times New Roman"/>
          <w:b/>
          <w:sz w:val="24"/>
          <w:szCs w:val="24"/>
        </w:rPr>
        <w:t>24.03</w:t>
      </w:r>
      <w:r w:rsidRPr="00D95F4E">
        <w:rPr>
          <w:rFonts w:ascii="Times New Roman" w:hAnsi="Times New Roman" w:cs="Times New Roman"/>
          <w:b/>
          <w:sz w:val="24"/>
          <w:szCs w:val="24"/>
        </w:rPr>
        <w:t>.202</w:t>
      </w:r>
      <w:r w:rsidR="00336ABC">
        <w:rPr>
          <w:rFonts w:ascii="Times New Roman" w:hAnsi="Times New Roman" w:cs="Times New Roman"/>
          <w:b/>
          <w:sz w:val="24"/>
          <w:szCs w:val="24"/>
        </w:rPr>
        <w:t>5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по лоту №__ (адрес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 xml:space="preserve">: ____). </w:t>
      </w:r>
      <w:proofErr w:type="gramEnd"/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95F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Срок внесения задатка, т.е. поступления суммы задатка на счет </w:t>
      </w:r>
      <w:r w:rsidRPr="00D95F4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Оператора</w:t>
      </w:r>
      <w:r w:rsidRPr="00D95F4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:                       </w:t>
      </w:r>
      <w:r w:rsidRPr="00D95F4E">
        <w:rPr>
          <w:rFonts w:ascii="Times New Roman" w:hAnsi="Times New Roman" w:cs="Times New Roman"/>
          <w:bCs/>
          <w:snapToGrid w:val="0"/>
          <w:sz w:val="24"/>
          <w:szCs w:val="24"/>
          <w:lang w:bidi="ru-RU"/>
        </w:rPr>
        <w:t xml:space="preserve">c 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19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02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.202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5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 по 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2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0.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03</w:t>
      </w:r>
      <w:r w:rsidR="00336ABC" w:rsidRPr="00D95F4E">
        <w:rPr>
          <w:rFonts w:ascii="Times New Roman" w:eastAsia="Times New Roman" w:hAnsi="Times New Roman"/>
          <w:bCs/>
          <w:sz w:val="24"/>
          <w:szCs w:val="24"/>
          <w:lang w:bidi="ru-RU"/>
        </w:rPr>
        <w:t>.20</w:t>
      </w:r>
      <w:r w:rsidR="00336ABC">
        <w:rPr>
          <w:rFonts w:ascii="Times New Roman" w:eastAsia="Times New Roman" w:hAnsi="Times New Roman"/>
          <w:bCs/>
          <w:sz w:val="24"/>
          <w:szCs w:val="24"/>
          <w:lang w:bidi="ru-RU"/>
        </w:rPr>
        <w:t>25</w:t>
      </w:r>
      <w:r w:rsidRPr="00D95F4E">
        <w:rPr>
          <w:rFonts w:ascii="Times New Roman" w:hAnsi="Times New Roman" w:cs="Times New Roman"/>
          <w:bCs/>
          <w:snapToGrid w:val="0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8.4. Задаток победителя аукциона или единственного участника аукциона засчитывается в счет исполнения обязательств по договору.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8.5. Порядок возврата задатка: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8.5.1. 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рассмотрения заявок на участие в аукционе (об итогах  аукциона), за исключением победителя аукциона или единственного участника аукциона.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  <w:lang w:bidi="ru-RU"/>
        </w:rPr>
        <w:t>8.5.2.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(об итогах аукциона) на указанные в поручении банковские реквизиты.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FFFFF"/>
        </w:rPr>
        <w:t>8.5.3. При уклонении победителя аукциона от заключения в установленный срок договора на размещение нестационарного торгового объекта денежные средства, внесенные им в качестве задатка, не возвращаются.</w:t>
      </w:r>
    </w:p>
    <w:p w:rsidR="00C577B3" w:rsidRPr="00D95F4E" w:rsidRDefault="00C577B3" w:rsidP="00D95F4E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8.6.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 xml:space="preserve">Сообщение о проведении аукциона, опубликованное в средствах массовой информации, а так же размещенное на электронной площадке и сайте Организатора аукциона </w:t>
      </w:r>
      <w:hyperlink r:id="rId11" w:history="1">
        <w:r w:rsidRPr="00D95F4E">
          <w:rPr>
            <w:rFonts w:ascii="Times New Roman" w:hAnsi="Times New Roman" w:cs="Times New Roman"/>
            <w:sz w:val="24"/>
            <w:szCs w:val="24"/>
            <w:lang w:val="x-none"/>
          </w:rPr>
          <w:t>http://добрянка.рус/</w:t>
        </w:r>
      </w:hyperlink>
      <w:r w:rsidRPr="00D95F4E">
        <w:rPr>
          <w:rFonts w:ascii="Times New Roman" w:hAnsi="Times New Roman" w:cs="Times New Roman"/>
          <w:sz w:val="24"/>
          <w:szCs w:val="24"/>
        </w:rPr>
        <w:t>, является публичной офертой для заключения договора о задатке в соответствии со статьей 437 Гражданского кодекса Российской Федерации, а представление заявителем документов, подтверждающих внесение задатка, признается заключением соглашения о задатке.</w:t>
      </w:r>
      <w:proofErr w:type="gramEnd"/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 xml:space="preserve">9. Требования к содержанию и составу заявки на участие в аукционе,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которые должны быть предоставлены участником аукциона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9.1. Заявка (приложение 1 к аукционной документации) и прилагаемые документы подаются участником аукциона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9.2. Участник аукциона вправе подать только одну заявку на участие в аукционе в отношении каждого лота.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В случае подачи одним заявителем заявок по нескольким лотам на каждый лот оформляется отдельная заявка.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9.3. Участие в аукционе возможно при наличии на лицевом счете участника аукциона денежных средств в размере не менее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9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.4. Заявка подается в виде электронного документа, подписанного электронной подписью.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9.5. Заявка</w:t>
      </w:r>
      <w:r w:rsidR="00F7043C">
        <w:rPr>
          <w:rFonts w:ascii="Times New Roman" w:hAnsi="Times New Roman" w:cs="Times New Roman"/>
          <w:sz w:val="24"/>
          <w:szCs w:val="24"/>
        </w:rPr>
        <w:t xml:space="preserve">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должна содержать согласие участника аукциона с условиями аукционной документации.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9.6. Заявка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hAnsi="Times New Roman" w:cs="Times New Roman"/>
          <w:sz w:val="24"/>
          <w:szCs w:val="24"/>
        </w:rPr>
        <w:t>так же предусматривает: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9.6.1 обязательство заявителя подписать договор на размещение нестационарного торгового объекта в установленные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 сроки в случае признания его победителем либо единственным участником электронного аукциона;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9.6.2 гарантию заявителя о достоверности представленной информации;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lastRenderedPageBreak/>
        <w:t>9.6.3 обязательство разместить нестационарный торговый объект в соответствии с техническими характеристиками, указанными в настоящей аукционной документации и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D95F4E">
        <w:rPr>
          <w:rFonts w:ascii="Times New Roman" w:hAnsi="Times New Roman"/>
          <w:sz w:val="24"/>
          <w:szCs w:val="24"/>
          <w:lang w:val="ru-RU"/>
        </w:rPr>
        <w:t>9</w:t>
      </w: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 xml:space="preserve">.7. 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>Не допускается включение в заявк</w:t>
      </w: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>у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сведений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D95F4E">
        <w:rPr>
          <w:rFonts w:ascii="Times New Roman" w:eastAsia="Courier New" w:hAnsi="Times New Roman"/>
          <w:sz w:val="24"/>
          <w:szCs w:val="24"/>
          <w:lang w:val="ru-RU" w:eastAsia="ru-RU" w:bidi="ru-RU"/>
        </w:rPr>
        <w:t xml:space="preserve">9.8. </w:t>
      </w:r>
      <w:r w:rsidRPr="00D95F4E">
        <w:rPr>
          <w:rFonts w:ascii="Times New Roman" w:eastAsia="Courier New" w:hAnsi="Times New Roman"/>
          <w:sz w:val="24"/>
          <w:szCs w:val="24"/>
          <w:lang w:eastAsia="ru-RU" w:bidi="ru-RU"/>
        </w:rPr>
        <w:t>К заявке участники аукциона прикладывают следующие документы: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9.8.1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юридические лица: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sz w:val="24"/>
          <w:szCs w:val="24"/>
        </w:rPr>
        <w:t>- учредительные документы,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hAnsi="Times New Roman" w:cs="Times New Roman"/>
          <w:sz w:val="24"/>
          <w:szCs w:val="24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выписку из Единого государственного реестра юридических лиц, выданную не ранее чем за тридцать дней </w:t>
      </w:r>
      <w:r w:rsidRPr="00D95F4E">
        <w:rPr>
          <w:rFonts w:ascii="Times New Roman" w:hAnsi="Times New Roman" w:cs="Times New Roman"/>
          <w:sz w:val="24"/>
          <w:szCs w:val="24"/>
        </w:rPr>
        <w:t>до дня размещения извещения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отсутствии решения о ликвидации,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отсутствии решения арбитражного суда о признании банкротом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 и об открытии конкурсного производства,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организации и осуществлении торговой деятельности,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</w:t>
      </w:r>
      <w:r w:rsidRPr="00D95F4E">
        <w:rPr>
          <w:rFonts w:ascii="Times New Roman" w:hAnsi="Times New Roman" w:cs="Times New Roman"/>
          <w:sz w:val="24"/>
          <w:szCs w:val="24"/>
        </w:rPr>
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сделкой,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9.8.2 </w:t>
      </w:r>
      <w:r w:rsidRPr="00D95F4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индивидуальные предприниматели: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выписку из Единого государственного реестра индивидуальных предпринимателей, выданную не ранее, чем за тридцать дней </w:t>
      </w:r>
      <w:r w:rsidRPr="00D95F4E">
        <w:rPr>
          <w:rFonts w:ascii="Times New Roman" w:hAnsi="Times New Roman" w:cs="Times New Roman"/>
          <w:sz w:val="24"/>
          <w:szCs w:val="24"/>
        </w:rPr>
        <w:t>до дня размещения извещения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отсутствии решения арбитражного суда о признании банкротом </w:t>
      </w: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br/>
        <w:t xml:space="preserve">и об открытии конкурсного производства,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;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- заявление об организации и осуществлении торговой деятельности, подписанное, заверенное печатью (при наличии), сканированное в формате </w:t>
      </w:r>
      <w:proofErr w:type="spellStart"/>
      <w:r w:rsidRPr="00D95F4E">
        <w:rPr>
          <w:rFonts w:ascii="Times New Roman" w:eastAsia="Courier New" w:hAnsi="Times New Roman" w:cs="Times New Roman"/>
          <w:sz w:val="24"/>
          <w:szCs w:val="24"/>
          <w:lang w:val="en-US" w:bidi="ru-RU"/>
        </w:rPr>
        <w:t>pdf</w:t>
      </w:r>
      <w:proofErr w:type="spellEnd"/>
      <w:r w:rsidR="00A03352">
        <w:rPr>
          <w:rFonts w:ascii="Times New Roman" w:eastAsia="Courier New" w:hAnsi="Times New Roman" w:cs="Times New Roman"/>
          <w:sz w:val="24"/>
          <w:szCs w:val="24"/>
          <w:lang w:bidi="ru-RU"/>
        </w:rPr>
        <w:t>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9.9. Все документы должны быть составлены на русском языке. Подача документов на иностранном языке должна сопровождаться представлением заверенного перевода соответствующих документов на русский язык, в порядке, установленном законодательством Российской Федерации.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9.10.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Принимая решение об участии в аукционе, участник подтверждает согласие с тем, что любая добровольно предоставленная им информация, в том числе персональные данные, может </w:t>
      </w: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аукциона, далее совместно именуемыми «иные партнеры») в целях выполнения Организатором аукциона обязательств в соответствии с настоящей аукционной документацией и информационным извещением о</w:t>
      </w:r>
      <w:proofErr w:type="gramEnd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gramStart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проведении</w:t>
      </w:r>
      <w:proofErr w:type="gramEnd"/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аукциона, без получения дополнительного согласия участника аукциона.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Участники аукциона понимают и соглашаются с тем, что персональные данные, указанные ими для участия в аукционе, будут обрабатываться Организатором (Оператором, иными партнерами) всеми необходимыми способами в целях проведения аукциона и дают согласие на такую обработку при принятии заявки на участие в аукционе.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Участие в аукционе подтверждает факт предоставления участником аукциона Организатору аукциона, Оператору и иным партнерам Организатора аукциона согласия на обработку персональных данных в целях проведения аукциона. </w:t>
      </w:r>
    </w:p>
    <w:p w:rsidR="00C577B3" w:rsidRPr="00D95F4E" w:rsidRDefault="00C577B3" w:rsidP="00D95F4E">
      <w:pPr>
        <w:widowControl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  <w:shd w:val="clear" w:color="auto" w:fill="FEFEFE"/>
        </w:rPr>
        <w:t>Обработка персональных данных будет осуществляться Организатором аукциона, Оператором и иными партнерами, действующими по поручению/заданию Организатора аукциона, с соблюдением требований, предусмотренных Федеральным законом РФ от 27 июля 2006г. № 152-ФЗ «О персональных данных».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9.11. Все документы, входящие в состав заявки, должны иметь четко читаемый текст.</w:t>
      </w:r>
    </w:p>
    <w:p w:rsidR="00C577B3" w:rsidRPr="00D95F4E" w:rsidRDefault="00C577B3" w:rsidP="00D95F4E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9.12.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аукционе.</w:t>
      </w:r>
    </w:p>
    <w:p w:rsidR="00C577B3" w:rsidRPr="00D95F4E" w:rsidRDefault="00C577B3" w:rsidP="00D95F4E">
      <w:pPr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9.13. Решение об отказе в допуске участника аукциона к участию в аукционе принимается Комиссией в случае,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1) участник аукциона не соответствует требованиям, установленным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2) представленная заявка</w:t>
      </w:r>
      <w:r w:rsidR="00F7043C">
        <w:rPr>
          <w:rFonts w:ascii="Times New Roman" w:hAnsi="Times New Roman" w:cs="Times New Roman"/>
          <w:sz w:val="24"/>
          <w:szCs w:val="24"/>
        </w:rPr>
        <w:t xml:space="preserve"> </w:t>
      </w:r>
      <w:r w:rsidR="00F7043C" w:rsidRPr="00D95F4E">
        <w:rPr>
          <w:rFonts w:ascii="Times New Roman" w:hAnsi="Times New Roman" w:cs="Times New Roman"/>
          <w:sz w:val="24"/>
          <w:szCs w:val="24"/>
        </w:rPr>
        <w:t xml:space="preserve">(приложение 1 к аукционной документации) </w:t>
      </w:r>
      <w:r w:rsidRPr="00D95F4E">
        <w:rPr>
          <w:rFonts w:ascii="Times New Roman" w:hAnsi="Times New Roman" w:cs="Times New Roman"/>
          <w:sz w:val="24"/>
          <w:szCs w:val="24"/>
        </w:rPr>
        <w:t>и документы, прилагаемые участником аукциона к заявке, не соответствуют требованиям, установленным настоящей аукционной документацией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3) участником аукциона не предоставлены документы, установленные </w:t>
      </w:r>
      <w:r w:rsidR="00F7043C">
        <w:rPr>
          <w:rFonts w:ascii="Times New Roman" w:hAnsi="Times New Roman" w:cs="Times New Roman"/>
          <w:sz w:val="24"/>
          <w:szCs w:val="24"/>
        </w:rPr>
        <w:t>разделом 9</w:t>
      </w:r>
      <w:r w:rsidRPr="00D95F4E">
        <w:rPr>
          <w:rFonts w:ascii="Times New Roman" w:hAnsi="Times New Roman" w:cs="Times New Roman"/>
          <w:sz w:val="24"/>
          <w:szCs w:val="24"/>
        </w:rPr>
        <w:t xml:space="preserve"> аукционной документаци</w:t>
      </w:r>
      <w:r w:rsidR="00F7043C">
        <w:rPr>
          <w:rFonts w:ascii="Times New Roman" w:hAnsi="Times New Roman" w:cs="Times New Roman"/>
          <w:sz w:val="24"/>
          <w:szCs w:val="24"/>
        </w:rPr>
        <w:t>и</w:t>
      </w:r>
      <w:r w:rsidRPr="00D95F4E">
        <w:rPr>
          <w:rFonts w:ascii="Times New Roman" w:hAnsi="Times New Roman" w:cs="Times New Roman"/>
          <w:sz w:val="24"/>
          <w:szCs w:val="24"/>
        </w:rPr>
        <w:t xml:space="preserve"> и извещением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4) наличие в представленных документах недостоверной информации об участнике электронного аукциона на дату и время окончания срока подачи заявок.</w:t>
      </w:r>
    </w:p>
    <w:p w:rsidR="00C577B3" w:rsidRPr="00D95F4E" w:rsidRDefault="00C577B3" w:rsidP="00D95F4E">
      <w:pPr>
        <w:tabs>
          <w:tab w:val="center" w:pos="284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C577B3" w:rsidRPr="00D95F4E" w:rsidRDefault="00C577B3" w:rsidP="00D95F4E">
      <w:pPr>
        <w:tabs>
          <w:tab w:val="center" w:pos="284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  <w:lang w:bidi="ru-RU"/>
        </w:rPr>
        <w:t>10. Порядок и срок изменения, отзыва заявки на участие в аукционе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10.1.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До окончания срока подачи заявок участник аукциона, подавший заявку, вправе изменить или отозвать ее. 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10.2.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Отзыв и изменение заявки осуществляется участником аукциона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10.3.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случае отзыва заявки участником аукциона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10.4.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На этапе приема заявок любое заинтересованное лицо вправе не позднее 10 (десяти) календарных дней до окончания срока приема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у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казанного срока, не рассматриваются.</w:t>
      </w:r>
    </w:p>
    <w:p w:rsidR="00C577B3" w:rsidRPr="00D95F4E" w:rsidRDefault="00C577B3" w:rsidP="00D95F4E">
      <w:pPr>
        <w:pStyle w:val="aff1"/>
        <w:widowControl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10.5.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Ответ на запрос о разъяснении положений аукционной документации должен быть подготовлен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 xml:space="preserve">Организатором аукциона и направлен Оператору 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 течение 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2 (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двух</w:t>
      </w:r>
      <w:r w:rsidRPr="00D95F4E">
        <w:rPr>
          <w:rFonts w:ascii="Times New Roman" w:eastAsia="Times New Roman" w:hAnsi="Times New Roman"/>
          <w:bCs/>
          <w:sz w:val="24"/>
          <w:szCs w:val="24"/>
          <w:lang w:val="ru-RU" w:eastAsia="ru-RU" w:bidi="ru-RU"/>
        </w:rPr>
        <w:t>)</w:t>
      </w:r>
      <w:r w:rsidRPr="00D95F4E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рабочих дней со дня поступления указанного запроса.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11. Порядок проведения аукциона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sz w:val="24"/>
          <w:szCs w:val="24"/>
        </w:rPr>
        <w:t>11.1. Электронный аукцион проводится на электронной площадке в день, указанный в извещении о проведен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>кциона, в соответствии с регламентом электронной площадки.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11.2. Начальная цена аукциона подтверждается участником аукциона.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величину, равную величине «шага аукциона».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11.3. «Шаг аукциона» устанавливается Организатором аукциона в фиксированной сумме, составляющей 5% начальной цены аукциона, и не изменяется в течение всего времени подачи предложений о цене.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11.4. Время для подачи предложений о цене аукциона определяется в следующем порядке: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время для подачи первого предложения о цене аукциона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составляет </w:t>
      </w:r>
      <w:r w:rsidRPr="00D95F4E">
        <w:rPr>
          <w:rFonts w:ascii="Times New Roman" w:hAnsi="Times New Roman" w:cs="Times New Roman"/>
          <w:sz w:val="24"/>
          <w:szCs w:val="24"/>
        </w:rPr>
        <w:t>10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D95F4E">
        <w:rPr>
          <w:rFonts w:ascii="Times New Roman" w:hAnsi="Times New Roman" w:cs="Times New Roman"/>
          <w:sz w:val="24"/>
          <w:szCs w:val="24"/>
        </w:rPr>
        <w:t>десять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) минут с момента начала аукциона;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</w:t>
      </w:r>
      <w:r w:rsidRPr="00D95F4E">
        <w:rPr>
          <w:rFonts w:ascii="Times New Roman" w:hAnsi="Times New Roman" w:cs="Times New Roman"/>
          <w:sz w:val="24"/>
          <w:szCs w:val="24"/>
        </w:rPr>
        <w:t>1</w:t>
      </w:r>
      <w:r w:rsidRPr="00D95F4E">
        <w:rPr>
          <w:rFonts w:ascii="Times New Roman" w:eastAsia="Calibri" w:hAnsi="Times New Roman" w:cs="Times New Roman"/>
          <w:sz w:val="24"/>
          <w:szCs w:val="24"/>
        </w:rPr>
        <w:t>0 (</w:t>
      </w:r>
      <w:r w:rsidRPr="00D95F4E">
        <w:rPr>
          <w:rFonts w:ascii="Times New Roman" w:hAnsi="Times New Roman" w:cs="Times New Roman"/>
          <w:sz w:val="24"/>
          <w:szCs w:val="24"/>
        </w:rPr>
        <w:t>десять</w:t>
      </w:r>
      <w:r w:rsidRPr="00D95F4E">
        <w:rPr>
          <w:rFonts w:ascii="Times New Roman" w:eastAsia="Calibri" w:hAnsi="Times New Roman" w:cs="Times New Roman"/>
          <w:sz w:val="24"/>
          <w:szCs w:val="24"/>
        </w:rPr>
        <w:t>) минут с момента приема Оператором каждого из таких предложений.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11.5. Если в течение 10 (десяти) минут после предоставления лучшего текущего предложения о цене аукциона (лота) не поступило следующее лучшее предложение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11.6. Если в течение времени для подачи первого предложения о цене аукциона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не поступает ни одного предложения о цене аукциона, подача предложений о цене автоматически завершается при помощи программных и технических средств торговой секции.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11.7. 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11.8. В ходе проведения подачи предложений о цене аукциона Оператор программными средствами электронной площадки 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ниже начальной цены;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равно нулю;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предыдущее</w:t>
      </w:r>
      <w:proofErr w:type="gramEnd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11.9. Победителем аукциона признается участник аукциона, предложивший наиболее высокую цену аукциона в отношении соответствующего лота.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11.10. В случае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если в течение десяти минут после начала проведения аукциона ни один из участников аукциона не подал предложение о повышении цены аукциона, такой аукцион признается несостоявшимся.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В данном случае победителем аукциона признается участник аукциона, чья заявка на участие в аукционе поступила первой.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Оператор оформляет протокол о признании электронного аукциона несостоявшимся на этапе его проведения и размещает его в порядке, установленном регламентом электронной площадки, а так же направляет его Организатору аукциона для принятия решения.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95F4E">
        <w:rPr>
          <w:rFonts w:ascii="Times New Roman" w:eastAsia="Courier New" w:hAnsi="Times New Roman" w:cs="Times New Roman"/>
          <w:sz w:val="24"/>
          <w:szCs w:val="24"/>
          <w:lang w:bidi="ru-RU"/>
        </w:rPr>
        <w:t>11.11. Оператор прекращает блокирование в отношении денежных средств участников аукциона, не сделавших предложения о цене в ходе торговой сессии по лоту, заблокированных в размере задатка на лицевом счете на электронной площадке, не позднее одного дня, следующего за днем завершения торговой сессии, за исключением победителя аукциона или единственного участника аукциона.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Признание аукциона 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proofErr w:type="gramEnd"/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 Аукцион признается несостоявшимся в случае, если: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12.1.1 не подано ни одной заявки на участие в аукционе;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12.1.2 по окончании срока подачи заявок на участие в аукционе подана только одна заявка на участие; 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12.1.3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к участию в аукционе (об отказе в приеме заявки на участие в аукционе) всех участников аукциона, подавших заявки на участие в аукционе;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12.1.4 на основании результатов рассмотрения заявок на участие в аукционе принято решение о допуске одного участника аукциона;</w:t>
      </w:r>
    </w:p>
    <w:p w:rsidR="00C577B3" w:rsidRPr="00D95F4E" w:rsidRDefault="00C577B3" w:rsidP="00D95F4E">
      <w:pPr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12.1.5 в течение десяти минут после начала проведения аукциона ни один из участников аукциона не подал предложение о повышении начальной цены аукциона.</w:t>
      </w:r>
    </w:p>
    <w:p w:rsidR="00C577B3" w:rsidRPr="00D95F4E" w:rsidRDefault="00C577B3" w:rsidP="00D95F4E">
      <w:pPr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12.2. В случае если ни от одного из участников аукциона не поступило предложение о повышении начальной цены аукциона, победителем аукциона признается участник аукциона, чья заявка на участие в аукционе поступила первой.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12.3. В случае если аукцион признан несостоявшимся в связи с подачей только одной заявки (при условии допуска заявителя к участию в аукционе) или по результатам рассмотрения заявок к участию в аукционе допущен один участник, победителем аукциона признается единственный участник аукциона. 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При этом договор на размещение нестационарного торгового объекта заключается с единственным участником аукциона по начальной цене аукциона (лота).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5F4E">
        <w:rPr>
          <w:rFonts w:ascii="Times New Roman" w:hAnsi="Times New Roman" w:cs="Times New Roman"/>
          <w:b/>
          <w:bCs/>
          <w:sz w:val="24"/>
          <w:szCs w:val="24"/>
        </w:rPr>
        <w:t>13. Порядок и срок заключения договора</w:t>
      </w:r>
    </w:p>
    <w:p w:rsidR="00C577B3" w:rsidRPr="00D95F4E" w:rsidRDefault="00C577B3" w:rsidP="00D95F4E">
      <w:pPr>
        <w:tabs>
          <w:tab w:val="center" w:pos="5076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13.1. Договор на размещение нестационарного торгового объекта с победителем аукциона либо единственным участником заключается уполномоченным органом не ранее, чем через 10 (десять) рабочих дней и не позднее 20 (двадцати) рабочих дней </w:t>
      </w:r>
      <w:proofErr w:type="gramStart"/>
      <w:r w:rsidRPr="00D95F4E">
        <w:rPr>
          <w:rFonts w:ascii="Times New Roman" w:hAnsi="Times New Roman" w:cs="Times New Roman"/>
          <w:bCs/>
          <w:sz w:val="24"/>
          <w:szCs w:val="24"/>
        </w:rPr>
        <w:t>с даты размещения</w:t>
      </w:r>
      <w:proofErr w:type="gramEnd"/>
      <w:r w:rsidRPr="00D95F4E">
        <w:rPr>
          <w:rFonts w:ascii="Times New Roman" w:hAnsi="Times New Roman" w:cs="Times New Roman"/>
          <w:bCs/>
          <w:sz w:val="24"/>
          <w:szCs w:val="24"/>
        </w:rPr>
        <w:t xml:space="preserve"> на электронной площадке итогового протокола.</w:t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13.2. Проект договора является частью аукционной документации.</w:t>
      </w:r>
      <w:r w:rsidRPr="00D95F4E">
        <w:rPr>
          <w:rFonts w:ascii="Times New Roman" w:hAnsi="Times New Roman" w:cs="Times New Roman"/>
          <w:bCs/>
          <w:sz w:val="24"/>
          <w:szCs w:val="24"/>
        </w:rPr>
        <w:tab/>
      </w:r>
      <w:r w:rsidRPr="00D95F4E">
        <w:rPr>
          <w:rFonts w:ascii="Times New Roman" w:hAnsi="Times New Roman" w:cs="Times New Roman"/>
          <w:bCs/>
          <w:sz w:val="24"/>
          <w:szCs w:val="24"/>
        </w:rPr>
        <w:tab/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 xml:space="preserve">13.3.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итоговым протоколом,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577B3" w:rsidRPr="00D95F4E" w:rsidRDefault="00C577B3" w:rsidP="00D95F4E">
      <w:pPr>
        <w:tabs>
          <w:tab w:val="center" w:pos="567"/>
        </w:tabs>
        <w:spacing w:after="0" w:line="240" w:lineRule="auto"/>
        <w:ind w:left="-426" w:right="-143" w:firstLine="56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5F4E">
        <w:rPr>
          <w:rFonts w:ascii="Times New Roman" w:hAnsi="Times New Roman" w:cs="Times New Roman"/>
          <w:bCs/>
          <w:sz w:val="24"/>
          <w:szCs w:val="24"/>
        </w:rPr>
        <w:t>13.4. В случае уклонения победителя аукциона от заключения договора уполномоченный орган заключает договор с участником аукциона, сделавшим предпоследнее предложение о цене аукциона (лота). При этом заключение договора для участника аукциона, сделавшего предпоследнее предложение о цене аукциона (лота), является обязательным.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13.5. В случае уклонения победителя аукциона, участника аукциона, сделавшего предпоследнее предложение о цене аукциона (лота), от заключения договора уполномоченный орган признает аукцион несостоявшимся и обязан в течение месяца со дня принятия решения о признан</w:t>
      </w:r>
      <w:proofErr w:type="gramStart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ии ау</w:t>
      </w:r>
      <w:proofErr w:type="gramEnd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кциона несостоявшимся объявить повторный аукцион.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5F4E">
        <w:rPr>
          <w:rFonts w:ascii="Times New Roman" w:hAnsi="Times New Roman" w:cs="Times New Roman"/>
          <w:iCs/>
          <w:sz w:val="24"/>
          <w:szCs w:val="24"/>
        </w:rPr>
        <w:t xml:space="preserve">13.6. Передача </w:t>
      </w:r>
      <w:r w:rsidRPr="00D95F4E">
        <w:rPr>
          <w:rFonts w:ascii="Times New Roman" w:hAnsi="Times New Roman" w:cs="Times New Roman"/>
          <w:sz w:val="24"/>
          <w:szCs w:val="24"/>
        </w:rPr>
        <w:t xml:space="preserve">или уступка прав по заключенному договору на размещение нестационарного торгового объекта третьим лицам, осуществление третьими лицами торговой и иной деятельности с использованием нестационарного торгового объекта </w:t>
      </w:r>
      <w:r w:rsidRPr="00D95F4E">
        <w:rPr>
          <w:rFonts w:ascii="Times New Roman" w:hAnsi="Times New Roman" w:cs="Times New Roman"/>
          <w:iCs/>
          <w:sz w:val="24"/>
          <w:szCs w:val="24"/>
        </w:rPr>
        <w:t>н</w:t>
      </w:r>
      <w:r w:rsidRPr="00D95F4E">
        <w:rPr>
          <w:rFonts w:ascii="Times New Roman" w:hAnsi="Times New Roman" w:cs="Times New Roman"/>
          <w:sz w:val="24"/>
          <w:szCs w:val="24"/>
        </w:rPr>
        <w:t>е допускается</w:t>
      </w:r>
      <w:r w:rsidRPr="00D95F4E">
        <w:rPr>
          <w:rFonts w:ascii="Times New Roman" w:hAnsi="Times New Roman" w:cs="Times New Roman"/>
          <w:iCs/>
          <w:sz w:val="24"/>
          <w:szCs w:val="24"/>
        </w:rPr>
        <w:t>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5F4E">
        <w:rPr>
          <w:rFonts w:ascii="Times New Roman" w:hAnsi="Times New Roman" w:cs="Times New Roman"/>
          <w:iCs/>
          <w:sz w:val="24"/>
          <w:szCs w:val="24"/>
        </w:rPr>
        <w:t xml:space="preserve">13.7. </w:t>
      </w:r>
      <w:r w:rsidRPr="00D95F4E">
        <w:rPr>
          <w:rFonts w:ascii="Times New Roman" w:hAnsi="Times New Roman" w:cs="Times New Roman"/>
          <w:sz w:val="24"/>
          <w:szCs w:val="24"/>
        </w:rPr>
        <w:t>По окончании срока действия договора на размещение нестационарного торгового объекта, а также при досрочном прекращении, субъект торговли обязан демонтировать (переместить) нестационарный торговый объект, установленный на основании данного договора, и восстановить нарушенное благоустройство территории в сроки, установленные соответствующим договором.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F7043C" w:rsidP="00D95F4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77B3" w:rsidRPr="00D95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Приложение 1</w:t>
      </w:r>
    </w:p>
    <w:p w:rsidR="00C577B3" w:rsidRPr="00D95F4E" w:rsidRDefault="00C577B3" w:rsidP="00D95F4E">
      <w:pPr>
        <w:pStyle w:val="afd"/>
        <w:tabs>
          <w:tab w:val="left" w:pos="6521"/>
          <w:tab w:val="left" w:pos="6804"/>
        </w:tabs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D95F4E">
        <w:rPr>
          <w:rFonts w:ascii="Times New Roman" w:hAnsi="Times New Roman"/>
          <w:b/>
          <w:sz w:val="24"/>
          <w:szCs w:val="24"/>
        </w:rPr>
        <w:t>к информационному извещению</w:t>
      </w:r>
    </w:p>
    <w:p w:rsidR="00C577B3" w:rsidRPr="00D95F4E" w:rsidRDefault="00C577B3" w:rsidP="00D95F4E">
      <w:pPr>
        <w:pStyle w:val="a6"/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C577B3" w:rsidRPr="00D95F4E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Нормативные требования к внешнему облику </w:t>
      </w:r>
      <w:proofErr w:type="gramStart"/>
      <w:r w:rsidRPr="00D95F4E">
        <w:rPr>
          <w:rFonts w:ascii="Times New Roman" w:hAnsi="Times New Roman" w:cs="Times New Roman"/>
          <w:b/>
          <w:sz w:val="24"/>
          <w:szCs w:val="24"/>
        </w:rPr>
        <w:t>нестационарных</w:t>
      </w:r>
      <w:proofErr w:type="gramEnd"/>
      <w:r w:rsidRP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043C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 xml:space="preserve">торговых объектов на территории </w:t>
      </w:r>
      <w:proofErr w:type="spellStart"/>
      <w:r w:rsidRPr="00D95F4E"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 w:rsidRPr="00D95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43C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95F4E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F70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77B3" w:rsidRPr="00D95F4E" w:rsidRDefault="00F7043C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Пермского края</w:t>
      </w:r>
    </w:p>
    <w:p w:rsidR="00C577B3" w:rsidRPr="00D95F4E" w:rsidRDefault="00C577B3" w:rsidP="00D95F4E">
      <w:pPr>
        <w:pStyle w:val="a6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D95F4E">
      <w:pPr>
        <w:pStyle w:val="a6"/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1. Павильоны.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1.1. Конструкция нестационарного торгового объекта (далее – НТО) должна обеспечивать возможность его перемещения и транспортировки.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1.2. Каркас НТО должен изготавливаться из несущих сварных металлических конструкций (профильные металлические трубы, металлические швеллеры, гнутые металлические элементы с нанесением порошкового полимерного покрытия и пр.).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1.3. Ограждение неостекленных поверхностей корпуса (включая основание), цоколь, декоративные элементы внешней отделки выполняются из композитных панелей на основе алюминия либо </w:t>
      </w:r>
      <w:proofErr w:type="gramStart"/>
      <w:r w:rsidRPr="00D95F4E">
        <w:rPr>
          <w:rFonts w:ascii="Times New Roman" w:hAnsi="Times New Roman" w:cs="Times New Roman"/>
          <w:sz w:val="24"/>
          <w:szCs w:val="24"/>
        </w:rPr>
        <w:t>сэндвич-панелей</w:t>
      </w:r>
      <w:proofErr w:type="gramEnd"/>
      <w:r w:rsidRPr="00D95F4E">
        <w:rPr>
          <w:rFonts w:ascii="Times New Roman" w:hAnsi="Times New Roman" w:cs="Times New Roman"/>
          <w:sz w:val="24"/>
          <w:szCs w:val="24"/>
        </w:rPr>
        <w:t xml:space="preserve"> с плоской облицовкой.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1.4.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Толщина ограждающих конструкций принимается не менее 100 мм с наполнителем из жесткого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минераловатного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утеплителя.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1.5. Оконные и дверные переплеты выполняются из алюминиевого профиля с порошковым окрашиванием, ламинированного ПВХ.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1.6. Остекление: </w:t>
      </w: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безосколочное, ударостойкое,  безопасное, упрочненное многослойным пленочным покрытием. </w:t>
      </w:r>
      <w:proofErr w:type="spellStart"/>
      <w:r w:rsidRPr="00D95F4E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D95F4E">
        <w:rPr>
          <w:rFonts w:ascii="Times New Roman" w:eastAsia="Calibri" w:hAnsi="Times New Roman" w:cs="Times New Roman"/>
          <w:sz w:val="24"/>
          <w:szCs w:val="24"/>
        </w:rPr>
        <w:t>онирование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стекла запрещается</w:t>
      </w:r>
      <w:r w:rsidRPr="00D95F4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1.7. Для защиты </w:t>
      </w:r>
      <w:proofErr w:type="gramStart"/>
      <w:r w:rsidRPr="00D95F4E">
        <w:rPr>
          <w:rFonts w:ascii="Times New Roman" w:hAnsi="Times New Roman" w:cs="Times New Roman"/>
          <w:spacing w:val="2"/>
          <w:sz w:val="24"/>
          <w:szCs w:val="24"/>
        </w:rPr>
        <w:t>остекления</w:t>
      </w:r>
      <w:proofErr w:type="gramEnd"/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 возможно применять </w:t>
      </w:r>
      <w:proofErr w:type="spellStart"/>
      <w:r w:rsidRPr="00D95F4E">
        <w:rPr>
          <w:rFonts w:ascii="Times New Roman" w:hAnsi="Times New Roman" w:cs="Times New Roman"/>
          <w:spacing w:val="2"/>
          <w:sz w:val="24"/>
          <w:szCs w:val="24"/>
        </w:rPr>
        <w:t>рольставни</w:t>
      </w:r>
      <w:proofErr w:type="spellEnd"/>
      <w:r w:rsidRPr="00D95F4E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pacing w:val="2"/>
          <w:sz w:val="24"/>
          <w:szCs w:val="24"/>
        </w:rPr>
        <w:t xml:space="preserve">1.8. </w:t>
      </w:r>
      <w:r w:rsidRPr="00D95F4E">
        <w:rPr>
          <w:rFonts w:ascii="Times New Roman" w:hAnsi="Times New Roman" w:cs="Times New Roman"/>
          <w:sz w:val="24"/>
          <w:szCs w:val="24"/>
        </w:rPr>
        <w:t>Вентиляционные решетки: металлические.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1.9. Кровля: металлический плоский лист (оцинкованный, с полимерным покрытием), металлический профилированный лист (оцинкованный, с полимерным покрытием).</w:t>
      </w:r>
    </w:p>
    <w:p w:rsidR="00C577B3" w:rsidRPr="00D95F4E" w:rsidRDefault="00C577B3" w:rsidP="00D95F4E">
      <w:pPr>
        <w:pStyle w:val="a6"/>
        <w:tabs>
          <w:tab w:val="left" w:pos="142"/>
          <w:tab w:val="left" w:pos="426"/>
          <w:tab w:val="left" w:pos="709"/>
        </w:tabs>
        <w:spacing w:after="0" w:line="240" w:lineRule="auto"/>
        <w:ind w:left="-426" w:right="-143" w:firstLine="568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1.10. 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Для изготовления </w:t>
      </w:r>
      <w:r w:rsidRPr="00D95F4E">
        <w:rPr>
          <w:rFonts w:ascii="Times New Roman" w:eastAsia="Calibri" w:hAnsi="Times New Roman" w:cs="Times New Roman"/>
          <w:sz w:val="24"/>
          <w:szCs w:val="24"/>
        </w:rPr>
        <w:t>НТО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и их отделки применяются современные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</w:t>
      </w:r>
      <w:r w:rsidRPr="00D95F4E">
        <w:rPr>
          <w:rFonts w:ascii="Times New Roman" w:eastAsia="Calibri" w:hAnsi="Times New Roman" w:cs="Times New Roman"/>
          <w:sz w:val="24"/>
          <w:szCs w:val="24"/>
        </w:rPr>
        <w:t>нестационарных торговых объектов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.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 11. Не допускается применение: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1.11.1 для отделки каркаса: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доборных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элементов из тонколистового металла;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1.11.2 для отделки ограждающих стеновых конструкций: кирпича, блоков, бетона 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(в том числе легкого)</w:t>
      </w: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сайдинга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, металлического профилированного листа, </w:t>
      </w:r>
      <w:proofErr w:type="gram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сэндвич-панелей</w:t>
      </w:r>
      <w:proofErr w:type="gram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со слабо профилированной и глубоко профилированной облицовкой;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1.11.3 для кровли: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металлочерепицы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, рулонных материалов, асбестоцементных листов;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1.11.4 для стен внутри помещений: панелей и обоев из ПВХ;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1.11.5 для потолков внутри помещений: панелей ПВХ, полотен из </w:t>
      </w:r>
      <w:proofErr w:type="spellStart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полиэстровой</w:t>
      </w:r>
      <w:proofErr w:type="spellEnd"/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ткани и ПВХ пленок. </w:t>
      </w:r>
    </w:p>
    <w:p w:rsidR="00C577B3" w:rsidRPr="00D95F4E" w:rsidRDefault="00C577B3" w:rsidP="00D95F4E">
      <w:pPr>
        <w:autoSpaceDE w:val="0"/>
        <w:autoSpaceDN w:val="0"/>
        <w:adjustRightInd w:val="0"/>
        <w:spacing w:after="0" w:line="240" w:lineRule="auto"/>
        <w:ind w:left="-426" w:right="-143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pacing w:val="2"/>
          <w:sz w:val="24"/>
          <w:szCs w:val="24"/>
        </w:rPr>
        <w:t>1.12. Также для отделки НТО не допускается применение изделий из древесины, не обеспечивающей нормативные требования в части пожарной безопасности и износостойкости.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1.13. В случае размещения НТО на неровной поверхности земли конструкция несущего каркаса должна предусматривать возможность регулировки уровня установки </w:t>
      </w:r>
      <w:r w:rsidRPr="00D95F4E">
        <w:rPr>
          <w:rFonts w:ascii="Times New Roman" w:hAnsi="Times New Roman" w:cs="Times New Roman"/>
          <w:sz w:val="24"/>
          <w:szCs w:val="24"/>
        </w:rPr>
        <w:t>НТО.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1.14.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Роллетные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системы (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</w:rPr>
        <w:t>рольставни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) не должны выходить за </w:t>
      </w:r>
      <w:r w:rsidRPr="00D95F4E">
        <w:rPr>
          <w:rFonts w:ascii="Times New Roman" w:hAnsi="Times New Roman" w:cs="Times New Roman"/>
          <w:sz w:val="24"/>
          <w:szCs w:val="24"/>
        </w:rPr>
        <w:t>декоративные элементы внешней отделки.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1.15. 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Для подключения </w:t>
      </w:r>
      <w:r w:rsidRPr="00D95F4E">
        <w:rPr>
          <w:rFonts w:ascii="Times New Roman" w:hAnsi="Times New Roman" w:cs="Times New Roman"/>
          <w:sz w:val="24"/>
          <w:szCs w:val="24"/>
        </w:rPr>
        <w:t xml:space="preserve">НТО </w:t>
      </w:r>
      <w:r w:rsidRPr="00D95F4E">
        <w:rPr>
          <w:rFonts w:ascii="Times New Roman" w:eastAsia="Calibri" w:hAnsi="Times New Roman" w:cs="Times New Roman"/>
          <w:sz w:val="24"/>
          <w:szCs w:val="24"/>
        </w:rPr>
        <w:t>к электросети снаружи предусматривается место ввода силового кабеля на стене. НТО</w:t>
      </w:r>
      <w:r w:rsidRPr="00D95F4E">
        <w:rPr>
          <w:rFonts w:ascii="Times New Roman" w:hAnsi="Times New Roman" w:cs="Times New Roman"/>
          <w:sz w:val="24"/>
          <w:szCs w:val="24"/>
        </w:rPr>
        <w:t xml:space="preserve"> должны быть обеспечены</w:t>
      </w: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 электросчетчиками, электрическими розетками с заземлением, внутренним и внешним освещением. 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1.16. НТО могут иметь системы обогрева и вентиляции.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1.17. Допускается внешняя и внутренняя система кондиционирования:</w:t>
      </w:r>
    </w:p>
    <w:p w:rsidR="00C577B3" w:rsidRPr="00D95F4E" w:rsidRDefault="00C577B3" w:rsidP="00D95F4E">
      <w:pPr>
        <w:tabs>
          <w:tab w:val="left" w:pos="284"/>
        </w:tabs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1.17.1 внешнее кондиционирование: внешний блок располагается на крыше (кровле), высота которого не может превышать фриз, со скрытым отводом конденсата;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1.17.2 внутреннее кондиционирование: приток и отток воздуха происходят через два отверстия в ограждающей конструкции диаметром не более 200 мм, закрытые вентиляционными решетками. 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1.18. Все декоративные элементы по периметру НТО должны иметь одинаковую высотную отметку, образовывая единый контур.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1.19. Верхняя отметка декоративных элементов внешней отделки должна совпадать с верхней отметкой фриза.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>1.20. Ширина декоративных панелей (реек) на главном и боковом фасадах должна быть равной (кратной) ширине членения оконных переплетов (импост).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</w:rPr>
        <w:t xml:space="preserve">1.21. </w:t>
      </w:r>
      <w:r w:rsidRPr="00D95F4E">
        <w:rPr>
          <w:rFonts w:ascii="Times New Roman" w:hAnsi="Times New Roman" w:cs="Times New Roman"/>
          <w:sz w:val="24"/>
          <w:szCs w:val="24"/>
        </w:rPr>
        <w:t xml:space="preserve">Архитектурное и конструктивное решение входной группы (групп) Объекта, торгового зала, а также основные пути передвижения по прилегающей территории к входу (входам) Объекта должны соответствовать требованиям </w:t>
      </w: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D95F4E">
        <w:rPr>
          <w:rFonts w:ascii="Times New Roman" w:hAnsi="Times New Roman" w:cs="Times New Roman"/>
          <w:sz w:val="24"/>
          <w:szCs w:val="24"/>
        </w:rPr>
        <w:t>СП 59.13330.2020. Свод правил. Доступность зданий и сооружений для маломобильных групп населения. СНиП 35-01-2001».</w:t>
      </w:r>
    </w:p>
    <w:p w:rsidR="00C577B3" w:rsidRPr="00D95F4E" w:rsidRDefault="00C577B3" w:rsidP="00D95F4E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 xml:space="preserve">1.22. Параметры нестационарных торговых объектов: </w:t>
      </w:r>
    </w:p>
    <w:p w:rsidR="00C577B3" w:rsidRPr="00D95F4E" w:rsidRDefault="00C577B3" w:rsidP="00D95F4E">
      <w:pPr>
        <w:pStyle w:val="a6"/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1.22.</w:t>
      </w:r>
      <w:r w:rsidR="00744911">
        <w:rPr>
          <w:rFonts w:ascii="Times New Roman" w:hAnsi="Times New Roman" w:cs="Times New Roman"/>
          <w:sz w:val="24"/>
          <w:szCs w:val="24"/>
        </w:rPr>
        <w:t>1</w:t>
      </w:r>
      <w:r w:rsidRPr="00D95F4E">
        <w:rPr>
          <w:rFonts w:ascii="Times New Roman" w:hAnsi="Times New Roman" w:cs="Times New Roman"/>
          <w:sz w:val="24"/>
          <w:szCs w:val="24"/>
        </w:rPr>
        <w:t xml:space="preserve"> для вида нестационарного торгового объекта – </w:t>
      </w:r>
      <w:r w:rsidRPr="00D95F4E">
        <w:rPr>
          <w:rFonts w:ascii="Times New Roman" w:hAnsi="Times New Roman" w:cs="Times New Roman"/>
          <w:b/>
          <w:sz w:val="24"/>
          <w:szCs w:val="24"/>
        </w:rPr>
        <w:t>«павильон»</w:t>
      </w:r>
      <w:r w:rsidRPr="00D95F4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2268"/>
        <w:gridCol w:w="2127"/>
      </w:tblGrid>
      <w:tr w:rsidR="00C577B3" w:rsidRPr="00D95F4E" w:rsidTr="00F52EF9">
        <w:tc>
          <w:tcPr>
            <w:tcW w:w="2553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Длина,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268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127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Высота, </w:t>
            </w:r>
            <w:proofErr w:type="gramStart"/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</w:tr>
      <w:tr w:rsidR="00C577B3" w:rsidRPr="00D95F4E" w:rsidTr="00F52EF9">
        <w:tc>
          <w:tcPr>
            <w:tcW w:w="2553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7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577B3" w:rsidRPr="00D95F4E" w:rsidTr="00F52EF9">
        <w:tc>
          <w:tcPr>
            <w:tcW w:w="2553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7" w:type="dxa"/>
          </w:tcPr>
          <w:p w:rsidR="00C577B3" w:rsidRPr="00D95F4E" w:rsidRDefault="00C577B3" w:rsidP="00D95F4E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C577B3" w:rsidRPr="00D95F4E" w:rsidRDefault="00C577B3" w:rsidP="00D95F4E">
      <w:pPr>
        <w:tabs>
          <w:tab w:val="left" w:pos="284"/>
          <w:tab w:val="left" w:pos="567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 Цветовое решение:</w:t>
      </w:r>
    </w:p>
    <w:p w:rsidR="00C577B3" w:rsidRPr="00D95F4E" w:rsidRDefault="00C577B3" w:rsidP="00D95F4E">
      <w:pPr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1.23.1. Вариант 1: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4"/>
        <w:gridCol w:w="2636"/>
        <w:gridCol w:w="3522"/>
      </w:tblGrid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каталогу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Ограждающие неостекленные поверхности корпуса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1001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Бежевый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Оконные и дверные переплеты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9003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1013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Кремово-белый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Жемчужно-белый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 внешней отделки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6001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6001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636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8017</w:t>
            </w:r>
          </w:p>
        </w:tc>
        <w:tc>
          <w:tcPr>
            <w:tcW w:w="3522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Шоколадно-коричневый</w:t>
            </w:r>
          </w:p>
        </w:tc>
      </w:tr>
      <w:tr w:rsidR="00C577B3" w:rsidRPr="00D95F4E" w:rsidTr="00F52EF9">
        <w:tc>
          <w:tcPr>
            <w:tcW w:w="3624" w:type="dxa"/>
          </w:tcPr>
          <w:p w:rsidR="00C577B3" w:rsidRPr="00D95F4E" w:rsidRDefault="00C577B3" w:rsidP="00D95F4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Вентиляционные решетки</w:t>
            </w:r>
          </w:p>
        </w:tc>
        <w:tc>
          <w:tcPr>
            <w:tcW w:w="6158" w:type="dxa"/>
            <w:gridSpan w:val="2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соответствовать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RAL для корпуса</w:t>
            </w:r>
          </w:p>
        </w:tc>
      </w:tr>
    </w:tbl>
    <w:p w:rsidR="00C577B3" w:rsidRPr="00D95F4E" w:rsidRDefault="00C577B3" w:rsidP="00D95F4E">
      <w:pPr>
        <w:pStyle w:val="a6"/>
        <w:tabs>
          <w:tab w:val="left" w:pos="284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1.23.2. Вариант 2: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2268"/>
        <w:gridCol w:w="3544"/>
      </w:tblGrid>
      <w:tr w:rsidR="00C577B3" w:rsidRPr="00D95F4E" w:rsidTr="00F52EF9">
        <w:trPr>
          <w:tblHeader/>
        </w:trPr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Деталь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каталогу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Ограждающие неостекленные поверхности корпуса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7016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Антрацитово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Оконные и дверные переплеты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9003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1013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Кремово-белый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белый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Жемчужно-белый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 внешней отделки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RAL 3002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6001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5002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7024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Карминно-красный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Ультрамариново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-синий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RAL 3002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2004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6001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5002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 7024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Карминно-красный 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Изумрудно-зелёный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Ультрамариново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-синий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268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7024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9004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RAL 9005</w:t>
            </w:r>
          </w:p>
        </w:tc>
        <w:tc>
          <w:tcPr>
            <w:tcW w:w="3544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Графитовый серый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Сигнальный чёрный</w:t>
            </w:r>
          </w:p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Чёрный янтарь</w:t>
            </w:r>
          </w:p>
        </w:tc>
      </w:tr>
      <w:tr w:rsidR="00C577B3" w:rsidRPr="00D95F4E" w:rsidTr="00F52EF9">
        <w:tc>
          <w:tcPr>
            <w:tcW w:w="3970" w:type="dxa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Вентиляционные решетки</w:t>
            </w:r>
          </w:p>
        </w:tc>
        <w:tc>
          <w:tcPr>
            <w:tcW w:w="5812" w:type="dxa"/>
            <w:gridSpan w:val="2"/>
          </w:tcPr>
          <w:p w:rsidR="00C577B3" w:rsidRPr="00D95F4E" w:rsidRDefault="00C577B3" w:rsidP="00D95F4E">
            <w:pPr>
              <w:spacing w:after="0" w:line="240" w:lineRule="auto"/>
              <w:ind w:left="-426" w:right="-143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соответствовать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RAL для корпуса</w:t>
            </w:r>
          </w:p>
        </w:tc>
      </w:tr>
    </w:tbl>
    <w:p w:rsidR="00C577B3" w:rsidRPr="00D95F4E" w:rsidRDefault="00C577B3" w:rsidP="00D95F4E">
      <w:pPr>
        <w:pStyle w:val="a6"/>
        <w:tabs>
          <w:tab w:val="left" w:pos="284"/>
        </w:tabs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sz w:val="24"/>
          <w:szCs w:val="24"/>
        </w:rPr>
        <w:t>1.24. Установка вывески.</w:t>
      </w:r>
    </w:p>
    <w:p w:rsidR="00C577B3" w:rsidRPr="00D95F4E" w:rsidRDefault="00C577B3" w:rsidP="00D95F4E">
      <w:pPr>
        <w:pStyle w:val="a6"/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Нестационарный торговый объект должен иметь вывеску, определяющую профиль объекта, а также информационную табличку с указанием зарегистрированного названия, сведений о владельце НТО (фирменное наименование – для юридических лиц, Ф.И.О. – для индивидуальных предпринимателей, физических лиц, зарегистрированных в качестве </w:t>
      </w:r>
      <w:proofErr w:type="spellStart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самозанятых</w:t>
      </w:r>
      <w:proofErr w:type="spellEnd"/>
      <w:r w:rsidRPr="00D95F4E">
        <w:rPr>
          <w:rFonts w:ascii="Times New Roman" w:eastAsia="Calibri" w:hAnsi="Times New Roman" w:cs="Times New Roman"/>
          <w:sz w:val="24"/>
          <w:szCs w:val="24"/>
          <w:lang w:eastAsia="en-US"/>
        </w:rPr>
        <w:t>, ИНН, ОГРН / ОГРИП) и режима работы</w:t>
      </w:r>
      <w:r w:rsidRPr="00D95F4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77B3" w:rsidRPr="00D95F4E" w:rsidRDefault="00C577B3" w:rsidP="00D95F4E">
      <w:pPr>
        <w:pStyle w:val="a6"/>
        <w:spacing w:after="0" w:line="240" w:lineRule="auto"/>
        <w:ind w:left="-426" w:right="-143" w:firstLine="568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44911" w:rsidRPr="00D95F4E" w:rsidTr="00744911">
        <w:tc>
          <w:tcPr>
            <w:tcW w:w="10065" w:type="dxa"/>
          </w:tcPr>
          <w:p w:rsidR="00744911" w:rsidRPr="00D95F4E" w:rsidRDefault="00744911" w:rsidP="00D95F4E">
            <w:pPr>
              <w:pStyle w:val="a6"/>
              <w:widowControl w:val="0"/>
              <w:spacing w:after="0" w:line="240" w:lineRule="auto"/>
              <w:ind w:left="-426" w:right="-143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b/>
                <w:sz w:val="24"/>
                <w:szCs w:val="24"/>
              </w:rPr>
              <w:t>Павильон</w:t>
            </w:r>
          </w:p>
        </w:tc>
      </w:tr>
      <w:tr w:rsidR="00744911" w:rsidRPr="00D95F4E" w:rsidTr="00744911">
        <w:tc>
          <w:tcPr>
            <w:tcW w:w="10065" w:type="dxa"/>
          </w:tcPr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1. Вывеска состоит из графической и текстовой частей.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2. Текстовая часть в виде отдельно стоящих букв, объемных или плоскостных, световых или </w:t>
            </w:r>
            <w:proofErr w:type="spell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несветовых</w:t>
            </w:r>
            <w:proofErr w:type="spell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3. Высота фриза – 700 мм.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4. Высота текстовой части – не более 500 мм (2/3 высоты фриза); размещение: строго в границах фриза.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5. Ширина вертикальной информационной панели должна быть равной ширине членения одного оконного переплета. 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6. Количество вертикальных информационных панелей – не более 1 на каждом фасаде.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7. Колористическое решение фриза, вертикальной информационной панели </w:t>
            </w: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определяется владельцем НТО и должно быть выполнено </w:t>
            </w:r>
            <w:proofErr w:type="gramStart"/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дином RAL.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8. Колористическое решение текстовой и графической частей </w:t>
            </w:r>
            <w:r w:rsidRPr="00D95F4E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определяется владельцем НТО</w:t>
            </w: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9. Информация на вертикальной информационной панели – не более 50% от площади панели, не содержащая сведений рекламного характера.</w:t>
            </w:r>
          </w:p>
          <w:p w:rsidR="00744911" w:rsidRPr="00D95F4E" w:rsidRDefault="00744911" w:rsidP="00D95F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10. Материал фриза – композит, пластик, дерево (толщина не менее 5-10 мм); металл (толщина не менее 1,5 мм).</w:t>
            </w:r>
          </w:p>
          <w:p w:rsidR="00744911" w:rsidRPr="00D95F4E" w:rsidRDefault="00744911" w:rsidP="00D95F4E">
            <w:pPr>
              <w:pStyle w:val="a6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11. Материал </w:t>
            </w:r>
            <w:proofErr w:type="gramStart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  <w:proofErr w:type="gramEnd"/>
            <w:r w:rsidRPr="00D95F4E">
              <w:rPr>
                <w:rFonts w:ascii="Times New Roman" w:hAnsi="Times New Roman" w:cs="Times New Roman"/>
                <w:sz w:val="24"/>
                <w:szCs w:val="24"/>
              </w:rPr>
              <w:t xml:space="preserve"> и текстовой частей – пластик, дерево, металл.</w:t>
            </w:r>
          </w:p>
        </w:tc>
      </w:tr>
    </w:tbl>
    <w:p w:rsidR="00744911" w:rsidRDefault="00744911" w:rsidP="00D95F4E">
      <w:pPr>
        <w:pStyle w:val="a6"/>
        <w:spacing w:after="0" w:line="240" w:lineRule="auto"/>
        <w:ind w:left="-567" w:right="-143"/>
        <w:rPr>
          <w:rFonts w:ascii="Times New Roman" w:hAnsi="Times New Roman" w:cs="Times New Roman"/>
          <w:b/>
          <w:sz w:val="24"/>
          <w:szCs w:val="24"/>
        </w:rPr>
      </w:pPr>
    </w:p>
    <w:p w:rsidR="00C577B3" w:rsidRPr="00D95F4E" w:rsidRDefault="00C577B3" w:rsidP="00744911">
      <w:pPr>
        <w:pStyle w:val="a6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F4E">
        <w:rPr>
          <w:rFonts w:ascii="Times New Roman" w:hAnsi="Times New Roman" w:cs="Times New Roman"/>
          <w:b/>
          <w:sz w:val="24"/>
          <w:szCs w:val="24"/>
        </w:rPr>
        <w:t>2.</w:t>
      </w:r>
      <w:r w:rsidRPr="00D95F4E">
        <w:rPr>
          <w:rFonts w:ascii="Times New Roman" w:hAnsi="Times New Roman" w:cs="Times New Roman"/>
          <w:sz w:val="24"/>
          <w:szCs w:val="24"/>
        </w:rPr>
        <w:t xml:space="preserve"> Графическое изображение типовых проектов НТО приведено в приложении 1 к настоящим Требованиям. </w:t>
      </w:r>
    </w:p>
    <w:p w:rsidR="00C577B3" w:rsidRPr="00D95F4E" w:rsidRDefault="00C577B3" w:rsidP="00D95F4E">
      <w:pPr>
        <w:widowControl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744911" w:rsidRPr="00C577B3" w:rsidRDefault="00744911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b/>
          <w:bCs/>
          <w:sz w:val="24"/>
        </w:rPr>
      </w:pP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4"/>
        </w:rPr>
      </w:pPr>
      <w:r w:rsidRPr="00C577B3">
        <w:rPr>
          <w:rFonts w:ascii="Times New Roman" w:hAnsi="Times New Roman" w:cs="Times New Roman"/>
          <w:bCs/>
          <w:sz w:val="24"/>
        </w:rPr>
        <w:lastRenderedPageBreak/>
        <w:t>Приложение 1</w:t>
      </w:r>
    </w:p>
    <w:p w:rsidR="00C577B3" w:rsidRPr="00C577B3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 xml:space="preserve">к Нормативным требованиям к </w:t>
      </w:r>
      <w:proofErr w:type="gramStart"/>
      <w:r w:rsidRPr="00C577B3">
        <w:rPr>
          <w:rFonts w:ascii="Times New Roman" w:hAnsi="Times New Roman" w:cs="Times New Roman"/>
          <w:sz w:val="24"/>
        </w:rPr>
        <w:t>внешнему</w:t>
      </w:r>
      <w:proofErr w:type="gramEnd"/>
      <w:r w:rsidRPr="00C577B3">
        <w:rPr>
          <w:rFonts w:ascii="Times New Roman" w:hAnsi="Times New Roman" w:cs="Times New Roman"/>
          <w:sz w:val="24"/>
        </w:rPr>
        <w:t xml:space="preserve"> </w:t>
      </w:r>
    </w:p>
    <w:p w:rsidR="00C577B3" w:rsidRPr="00C577B3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>облику нестационарных торговых объектов</w:t>
      </w:r>
    </w:p>
    <w:p w:rsidR="00F7043C" w:rsidRDefault="00C577B3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 w:rsidRPr="00C577B3">
        <w:rPr>
          <w:rFonts w:ascii="Times New Roman" w:hAnsi="Times New Roman" w:cs="Times New Roman"/>
          <w:sz w:val="24"/>
        </w:rPr>
        <w:t xml:space="preserve"> на территории </w:t>
      </w:r>
      <w:proofErr w:type="spellStart"/>
      <w:r w:rsidRPr="00C577B3">
        <w:rPr>
          <w:rFonts w:ascii="Times New Roman" w:hAnsi="Times New Roman" w:cs="Times New Roman"/>
          <w:sz w:val="24"/>
        </w:rPr>
        <w:t>Добрянского</w:t>
      </w:r>
      <w:proofErr w:type="spellEnd"/>
      <w:r w:rsidRPr="00C577B3">
        <w:rPr>
          <w:rFonts w:ascii="Times New Roman" w:hAnsi="Times New Roman" w:cs="Times New Roman"/>
          <w:sz w:val="24"/>
        </w:rPr>
        <w:t xml:space="preserve"> </w:t>
      </w:r>
      <w:r w:rsidR="00F7043C">
        <w:rPr>
          <w:rFonts w:ascii="Times New Roman" w:hAnsi="Times New Roman" w:cs="Times New Roman"/>
          <w:sz w:val="24"/>
        </w:rPr>
        <w:t xml:space="preserve">муниципального </w:t>
      </w:r>
      <w:r w:rsidRPr="00C577B3">
        <w:rPr>
          <w:rFonts w:ascii="Times New Roman" w:hAnsi="Times New Roman" w:cs="Times New Roman"/>
          <w:sz w:val="24"/>
        </w:rPr>
        <w:t>округа</w:t>
      </w:r>
      <w:r w:rsidR="00F7043C">
        <w:rPr>
          <w:rFonts w:ascii="Times New Roman" w:hAnsi="Times New Roman" w:cs="Times New Roman"/>
          <w:sz w:val="24"/>
        </w:rPr>
        <w:t xml:space="preserve"> </w:t>
      </w:r>
    </w:p>
    <w:p w:rsidR="00C577B3" w:rsidRPr="00C577B3" w:rsidRDefault="00F7043C" w:rsidP="00C577B3">
      <w:pPr>
        <w:pStyle w:val="a6"/>
        <w:spacing w:after="0" w:line="240" w:lineRule="auto"/>
        <w:ind w:left="-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Пермского края</w:t>
      </w: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4"/>
        </w:rPr>
      </w:pPr>
    </w:p>
    <w:p w:rsidR="00C577B3" w:rsidRPr="00C577B3" w:rsidRDefault="00C577B3" w:rsidP="00C577B3">
      <w:pPr>
        <w:pStyle w:val="a6"/>
        <w:tabs>
          <w:tab w:val="left" w:pos="4253"/>
        </w:tabs>
        <w:spacing w:after="0" w:line="240" w:lineRule="auto"/>
        <w:ind w:left="-567"/>
        <w:jc w:val="right"/>
        <w:rPr>
          <w:rFonts w:ascii="Times New Roman" w:hAnsi="Times New Roman" w:cs="Times New Roman"/>
          <w:b/>
          <w:bCs/>
          <w:sz w:val="24"/>
        </w:rPr>
      </w:pPr>
    </w:p>
    <w:p w:rsidR="00C577B3" w:rsidRPr="00F7043C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ГРАФИЧЕСКИЕ ИЗОБРАЖЕНИЯ 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>типовых </w:t>
      </w:r>
      <w:proofErr w:type="gramStart"/>
      <w:r w:rsidRPr="00F7043C">
        <w:rPr>
          <w:rFonts w:ascii="Times New Roman" w:hAnsi="Times New Roman" w:cs="Times New Roman"/>
          <w:b/>
          <w:bCs/>
          <w:sz w:val="28"/>
          <w:szCs w:val="28"/>
        </w:rPr>
        <w:t>архитектурных решений</w:t>
      </w:r>
      <w:proofErr w:type="gramEnd"/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 внешнего вида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3C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 на территории</w:t>
      </w:r>
    </w:p>
    <w:p w:rsidR="00C577B3" w:rsidRPr="00F7043C" w:rsidRDefault="00C577B3" w:rsidP="00C577B3">
      <w:pPr>
        <w:pStyle w:val="a6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043C">
        <w:rPr>
          <w:rFonts w:ascii="Times New Roman" w:hAnsi="Times New Roman" w:cs="Times New Roman"/>
          <w:b/>
          <w:bCs/>
          <w:sz w:val="28"/>
          <w:szCs w:val="28"/>
        </w:rPr>
        <w:t>Добрянского</w:t>
      </w:r>
      <w:proofErr w:type="spellEnd"/>
      <w:r w:rsidRPr="00F70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43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F7043C">
        <w:rPr>
          <w:rFonts w:ascii="Times New Roman" w:hAnsi="Times New Roman" w:cs="Times New Roman"/>
          <w:b/>
          <w:sz w:val="28"/>
          <w:szCs w:val="28"/>
        </w:rPr>
        <w:t>округа</w:t>
      </w:r>
      <w:r w:rsidR="00F7043C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</w:rPr>
        <w:t xml:space="preserve">  </w:t>
      </w: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  <w:b/>
          <w:sz w:val="28"/>
          <w:szCs w:val="28"/>
        </w:rPr>
        <w:t>Павильон:</w:t>
      </w:r>
    </w:p>
    <w:p w:rsidR="00C577B3" w:rsidRPr="00C577B3" w:rsidRDefault="00C577B3" w:rsidP="00C577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577B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30F52F" wp14:editId="653AB834">
            <wp:extent cx="4267200" cy="2838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7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577B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B9A292" wp14:editId="249E824C">
            <wp:extent cx="4695825" cy="32385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noProof/>
        </w:rPr>
      </w:pP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noProof/>
        </w:rPr>
      </w:pPr>
    </w:p>
    <w:p w:rsidR="00C577B3" w:rsidRPr="00C577B3" w:rsidRDefault="00C577B3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noProof/>
        </w:rPr>
      </w:pPr>
    </w:p>
    <w:p w:rsidR="00F7043C" w:rsidRDefault="00C577B3" w:rsidP="00B528E2">
      <w:pPr>
        <w:pStyle w:val="a6"/>
        <w:spacing w:after="0" w:line="240" w:lineRule="auto"/>
        <w:rPr>
          <w:b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     </w:t>
      </w:r>
      <w:bookmarkStart w:id="0" w:name="_GoBack"/>
      <w:bookmarkEnd w:id="0"/>
    </w:p>
    <w:sectPr w:rsidR="00F7043C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00D7"/>
    <w:rsid w:val="0004390B"/>
    <w:rsid w:val="000934D9"/>
    <w:rsid w:val="00107110"/>
    <w:rsid w:val="00136F9E"/>
    <w:rsid w:val="00166F16"/>
    <w:rsid w:val="00170459"/>
    <w:rsid w:val="002623B5"/>
    <w:rsid w:val="0028035B"/>
    <w:rsid w:val="002845D4"/>
    <w:rsid w:val="002A50E8"/>
    <w:rsid w:val="002C473A"/>
    <w:rsid w:val="00314EEA"/>
    <w:rsid w:val="00336ABC"/>
    <w:rsid w:val="003E635C"/>
    <w:rsid w:val="00407E0B"/>
    <w:rsid w:val="00432859"/>
    <w:rsid w:val="00450B8D"/>
    <w:rsid w:val="004629FC"/>
    <w:rsid w:val="004B0386"/>
    <w:rsid w:val="004F74C9"/>
    <w:rsid w:val="00532AD1"/>
    <w:rsid w:val="005721E0"/>
    <w:rsid w:val="005F60CF"/>
    <w:rsid w:val="0060131A"/>
    <w:rsid w:val="00744911"/>
    <w:rsid w:val="007B1F1B"/>
    <w:rsid w:val="007E4E23"/>
    <w:rsid w:val="0081335B"/>
    <w:rsid w:val="00852634"/>
    <w:rsid w:val="00877972"/>
    <w:rsid w:val="00886BE1"/>
    <w:rsid w:val="009134F3"/>
    <w:rsid w:val="00917DCC"/>
    <w:rsid w:val="00A03352"/>
    <w:rsid w:val="00A35C22"/>
    <w:rsid w:val="00A62E54"/>
    <w:rsid w:val="00AB2DA8"/>
    <w:rsid w:val="00AC5BCC"/>
    <w:rsid w:val="00B528E2"/>
    <w:rsid w:val="00B721E9"/>
    <w:rsid w:val="00B832E0"/>
    <w:rsid w:val="00B83C05"/>
    <w:rsid w:val="00B9177F"/>
    <w:rsid w:val="00C2436F"/>
    <w:rsid w:val="00C303F1"/>
    <w:rsid w:val="00C542F7"/>
    <w:rsid w:val="00C577B3"/>
    <w:rsid w:val="00C91191"/>
    <w:rsid w:val="00D27469"/>
    <w:rsid w:val="00D42B0F"/>
    <w:rsid w:val="00D95F4E"/>
    <w:rsid w:val="00D977B8"/>
    <w:rsid w:val="00E01F99"/>
    <w:rsid w:val="00E7088A"/>
    <w:rsid w:val="00E71F4F"/>
    <w:rsid w:val="00E932B5"/>
    <w:rsid w:val="00EA013F"/>
    <w:rsid w:val="00EA0A63"/>
    <w:rsid w:val="00EC1735"/>
    <w:rsid w:val="00EC1B0A"/>
    <w:rsid w:val="00EE7494"/>
    <w:rsid w:val="00F52EF9"/>
    <w:rsid w:val="00F63719"/>
    <w:rsid w:val="00F7043C"/>
    <w:rsid w:val="00F70C41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4;&#1089;&#1084;&#1086;&#1090;&#1088;&#1099;%20&#1047;&#1059;%20(&#1074;%20&#1090;.&#1095;.%20&#1052;&#1047;&#1050;)\&#1058;&#1086;&#1088;&#1075;&#1080;%202023%20&#1075;&#1086;&#1076;%20(&#1053;&#1058;&#1054;)\&#1040;&#1091;&#1082;&#1094;&#1080;&#1086;&#1085;%2013.04.2023%20(&#1053;&#1058;&#1054;%20&#1089;&#1085;&#1087;)\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4;&#1089;&#1084;&#1086;&#1090;&#1088;&#1099;%20&#1047;&#1059;%20(&#1074;%20&#1090;.&#1095;.%20&#1052;&#1047;&#1050;)\&#1058;&#1086;&#1088;&#1075;&#1080;%202023%20&#1075;&#1086;&#1076;%20(&#1053;&#1058;&#1054;)\&#1040;&#1091;&#1082;&#1094;&#1080;&#1086;&#1085;%2013.04.2023%20(&#1053;&#1058;&#1054;%20&#1089;&#1085;&#1087;)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215694C951DA97DBB7463CD5BFAE99B4A64AC2452FCA32F652B9D0017A2AE67355E27A94kFK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6780</Words>
  <Characters>38648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2025-02-17T09:25:00Z</cp:lastPrinted>
  <dcterms:created xsi:type="dcterms:W3CDTF">2025-02-17T09:41:00Z</dcterms:created>
  <dcterms:modified xsi:type="dcterms:W3CDTF">2025-02-17T09:42:00Z</dcterms:modified>
</cp:coreProperties>
</file>