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F9" w:rsidRDefault="00BB3DF9" w:rsidP="00BB3DF9">
      <w:pPr>
        <w:jc w:val="center"/>
        <w:rPr>
          <w:b/>
          <w:sz w:val="28"/>
          <w:szCs w:val="28"/>
        </w:rPr>
      </w:pPr>
    </w:p>
    <w:p w:rsidR="00BB3DF9" w:rsidRDefault="00BB3DF9" w:rsidP="00BB3DF9">
      <w:pPr>
        <w:jc w:val="center"/>
        <w:rPr>
          <w:b/>
          <w:sz w:val="28"/>
          <w:szCs w:val="28"/>
        </w:rPr>
      </w:pPr>
      <w:r w:rsidRPr="00A96FD7">
        <w:rPr>
          <w:b/>
          <w:sz w:val="28"/>
          <w:szCs w:val="28"/>
        </w:rPr>
        <w:t>ИНФОРМАЦИОННОЕ СООБЩЕНИЕ</w:t>
      </w:r>
    </w:p>
    <w:p w:rsidR="00DC00E5" w:rsidRPr="00A96FD7" w:rsidRDefault="00DC00E5" w:rsidP="00BB3DF9">
      <w:pPr>
        <w:jc w:val="center"/>
        <w:rPr>
          <w:b/>
          <w:sz w:val="28"/>
          <w:szCs w:val="28"/>
        </w:rPr>
      </w:pPr>
    </w:p>
    <w:p w:rsidR="00DC00E5" w:rsidRDefault="00DC00E5" w:rsidP="00BB3DF9">
      <w:pPr>
        <w:ind w:firstLine="540"/>
        <w:rPr>
          <w:sz w:val="28"/>
          <w:szCs w:val="28"/>
        </w:rPr>
      </w:pPr>
      <w:r w:rsidRPr="00DC00E5">
        <w:rPr>
          <w:sz w:val="28"/>
          <w:szCs w:val="28"/>
        </w:rPr>
        <w:t xml:space="preserve">В соответствии с Федеральным законом Российской Федерации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решением Думы Добрянского городского округа от 30 ноября 2022 г. № 726 «Об утверждении прогнозного плана приватизации муниципального имущества Добрянского городского округа на 2023 год», руководствуясь статьей 38 Устава Добрянского городского округа, Положением о приватизации муниципального имущества Добрянского городского округа Пермского края, утвержденным решением Думы Добрянского городского округа от 09 апреля 2020 г. № 171, на основании протокола комиссии по проведению торгов от </w:t>
      </w:r>
      <w:r>
        <w:rPr>
          <w:sz w:val="28"/>
          <w:szCs w:val="28"/>
        </w:rPr>
        <w:t>17 ноября</w:t>
      </w:r>
      <w:r w:rsidRPr="00DC00E5">
        <w:rPr>
          <w:sz w:val="28"/>
          <w:szCs w:val="28"/>
        </w:rPr>
        <w:t xml:space="preserve"> 2023 г. № 1</w:t>
      </w:r>
      <w:r>
        <w:rPr>
          <w:sz w:val="28"/>
          <w:szCs w:val="28"/>
        </w:rPr>
        <w:t>7</w:t>
      </w:r>
      <w:r w:rsidRPr="00DC00E5">
        <w:rPr>
          <w:sz w:val="28"/>
          <w:szCs w:val="28"/>
        </w:rPr>
        <w:t>-П</w:t>
      </w:r>
      <w:r w:rsidR="00AA039E">
        <w:rPr>
          <w:sz w:val="28"/>
          <w:szCs w:val="28"/>
        </w:rPr>
        <w:t>,</w:t>
      </w:r>
      <w:r w:rsidRPr="00DC0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</w:t>
      </w:r>
      <w:r w:rsidR="00AA039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Добрянского городского округа сообщает </w:t>
      </w:r>
      <w:r>
        <w:rPr>
          <w:sz w:val="28"/>
          <w:szCs w:val="28"/>
        </w:rPr>
        <w:t>о</w:t>
      </w:r>
      <w:r w:rsidRPr="00AE6000">
        <w:rPr>
          <w:sz w:val="28"/>
          <w:szCs w:val="28"/>
        </w:rPr>
        <w:t xml:space="preserve">б аннулировании результатов (итогов) торгов </w:t>
      </w:r>
      <w:r w:rsidRPr="00B66DAF">
        <w:rPr>
          <w:sz w:val="28"/>
          <w:szCs w:val="28"/>
        </w:rPr>
        <w:t xml:space="preserve">по продаже </w:t>
      </w:r>
      <w:r>
        <w:rPr>
          <w:sz w:val="28"/>
          <w:szCs w:val="28"/>
        </w:rPr>
        <w:t>имущества, посредством публичного предложения</w:t>
      </w:r>
      <w:r w:rsidRPr="00B66DAF">
        <w:rPr>
          <w:sz w:val="28"/>
          <w:szCs w:val="28"/>
        </w:rPr>
        <w:t>, назначенн</w:t>
      </w:r>
      <w:r>
        <w:rPr>
          <w:sz w:val="28"/>
          <w:szCs w:val="28"/>
        </w:rPr>
        <w:t>ой</w:t>
      </w:r>
      <w:r w:rsidRPr="00B66DAF">
        <w:rPr>
          <w:sz w:val="28"/>
          <w:szCs w:val="28"/>
        </w:rPr>
        <w:t xml:space="preserve"> на </w:t>
      </w:r>
      <w:r w:rsidRPr="00B66D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B66D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B66DA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B66DA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A96FD7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</w:t>
      </w:r>
      <w:r w:rsidRPr="00A96FD7">
        <w:rPr>
          <w:b/>
          <w:sz w:val="28"/>
          <w:szCs w:val="28"/>
        </w:rPr>
        <w:t>.00 часов</w:t>
      </w:r>
      <w:r>
        <w:rPr>
          <w:sz w:val="28"/>
          <w:szCs w:val="28"/>
        </w:rPr>
        <w:t>:</w:t>
      </w:r>
    </w:p>
    <w:p w:rsidR="00BB3DF9" w:rsidRDefault="00DC00E5" w:rsidP="00BB3DF9">
      <w:pPr>
        <w:rPr>
          <w:sz w:val="28"/>
          <w:szCs w:val="28"/>
        </w:rPr>
      </w:pPr>
      <w:r w:rsidRPr="00DC00E5">
        <w:rPr>
          <w:sz w:val="28"/>
          <w:szCs w:val="28"/>
        </w:rPr>
        <w:t xml:space="preserve">по Лоту </w:t>
      </w:r>
      <w:r>
        <w:rPr>
          <w:sz w:val="28"/>
          <w:szCs w:val="28"/>
        </w:rPr>
        <w:t>№</w:t>
      </w:r>
      <w:r w:rsidRPr="00DC00E5">
        <w:rPr>
          <w:sz w:val="28"/>
          <w:szCs w:val="28"/>
        </w:rPr>
        <w:t>6: Автобус специальный для перевозки детей, ГАЗ322171, год изготовления 2012, модель, № двигателя - *421600*С1103247*, идентификационный номер (VIN) X96322171С0741605, номер кузова 322121С0518390, цвет кузова - желтый, государственный регистрационный знак В529ОМ159.</w:t>
      </w:r>
    </w:p>
    <w:p w:rsidR="00DC00E5" w:rsidRDefault="00DC00E5" w:rsidP="00BB3DF9">
      <w:pPr>
        <w:rPr>
          <w:sz w:val="28"/>
          <w:szCs w:val="28"/>
        </w:rPr>
      </w:pPr>
      <w:r w:rsidRPr="00DC00E5">
        <w:rPr>
          <w:sz w:val="28"/>
          <w:szCs w:val="28"/>
        </w:rPr>
        <w:t xml:space="preserve">по Лоту </w:t>
      </w:r>
      <w:r>
        <w:rPr>
          <w:sz w:val="28"/>
          <w:szCs w:val="28"/>
        </w:rPr>
        <w:t>№</w:t>
      </w:r>
      <w:r w:rsidRPr="00DC00E5">
        <w:rPr>
          <w:sz w:val="28"/>
          <w:szCs w:val="28"/>
        </w:rPr>
        <w:t>7: Автобус (длинной менее 5 м.), ГАЗ322132,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регистрационный знак В218ОМ159.</w:t>
      </w:r>
    </w:p>
    <w:p w:rsidR="00AA039E" w:rsidRPr="00A96FD7" w:rsidRDefault="00AA039E" w:rsidP="00BB3DF9">
      <w:pPr>
        <w:rPr>
          <w:sz w:val="28"/>
          <w:szCs w:val="28"/>
        </w:rPr>
      </w:pPr>
      <w:r>
        <w:rPr>
          <w:sz w:val="28"/>
          <w:szCs w:val="28"/>
        </w:rPr>
        <w:t xml:space="preserve">Отменено извещение на официальном сайте </w:t>
      </w:r>
      <w:r w:rsidRPr="00AA039E">
        <w:rPr>
          <w:sz w:val="28"/>
          <w:szCs w:val="28"/>
        </w:rPr>
        <w:t xml:space="preserve">https://torgi.gov.ru/new/ </w:t>
      </w:r>
      <w:r>
        <w:rPr>
          <w:sz w:val="28"/>
          <w:szCs w:val="28"/>
        </w:rPr>
        <w:t>№</w:t>
      </w:r>
      <w:r w:rsidRPr="00AA039E">
        <w:rPr>
          <w:sz w:val="28"/>
          <w:szCs w:val="28"/>
        </w:rPr>
        <w:t>21000023740000000081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BB3DF9" w:rsidRDefault="00BB3DF9" w:rsidP="00BB3DF9"/>
    <w:p w:rsidR="00BB3DF9" w:rsidRPr="00BF72E3" w:rsidRDefault="00BB3DF9" w:rsidP="00BB3DF9">
      <w:pPr>
        <w:pStyle w:val="a4"/>
      </w:pPr>
    </w:p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846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B01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5C89"/>
    <w:rsid w:val="00467C84"/>
    <w:rsid w:val="00467DFE"/>
    <w:rsid w:val="00467EB6"/>
    <w:rsid w:val="0047256C"/>
    <w:rsid w:val="00472955"/>
    <w:rsid w:val="00474DD7"/>
    <w:rsid w:val="0047517B"/>
    <w:rsid w:val="00475AAA"/>
    <w:rsid w:val="004763CE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19EE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0379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1BF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0A29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59E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079D5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039E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161F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000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6C06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6DAF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3DF9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C51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4EE3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00E5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09B3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77A7A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AD5F3-5267-4A63-875E-83F1A42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207-2</cp:lastModifiedBy>
  <cp:revision>13</cp:revision>
  <cp:lastPrinted>2013-03-13T04:37:00Z</cp:lastPrinted>
  <dcterms:created xsi:type="dcterms:W3CDTF">2023-11-23T10:25:00Z</dcterms:created>
  <dcterms:modified xsi:type="dcterms:W3CDTF">2023-11-24T05:28:00Z</dcterms:modified>
</cp:coreProperties>
</file>