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E8" w:rsidRPr="001A24E8" w:rsidRDefault="001A24E8" w:rsidP="001A24E8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>№ процедуры на https://torgi.gov.ru/new -</w:t>
      </w:r>
      <w:r>
        <w:rPr>
          <w:sz w:val="28"/>
          <w:szCs w:val="28"/>
        </w:rPr>
        <w:t xml:space="preserve"> </w:t>
      </w:r>
      <w:r w:rsidR="00070BA5" w:rsidRPr="00070BA5">
        <w:rPr>
          <w:sz w:val="28"/>
          <w:szCs w:val="28"/>
        </w:rPr>
        <w:t>№21000023740000000067</w:t>
      </w:r>
    </w:p>
    <w:p w:rsidR="001A24E8" w:rsidRDefault="001A24E8" w:rsidP="001A24E8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 xml:space="preserve">№ процедуры на https://utp.sberbank-ast.ru </w:t>
      </w:r>
      <w:r>
        <w:rPr>
          <w:sz w:val="28"/>
          <w:szCs w:val="28"/>
        </w:rPr>
        <w:t xml:space="preserve">- </w:t>
      </w:r>
      <w:r w:rsidR="00070BA5" w:rsidRPr="00070BA5">
        <w:rPr>
          <w:sz w:val="28"/>
          <w:szCs w:val="28"/>
        </w:rPr>
        <w:t>№ SBR012-2308280111</w:t>
      </w:r>
      <w:bookmarkStart w:id="0" w:name="_GoBack"/>
      <w:bookmarkEnd w:id="0"/>
    </w:p>
    <w:p w:rsidR="001A24E8" w:rsidRPr="001A24E8" w:rsidRDefault="001A24E8" w:rsidP="001A24E8">
      <w:pPr>
        <w:ind w:firstLine="709"/>
        <w:jc w:val="right"/>
        <w:rPr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</w:t>
      </w:r>
      <w:r w:rsidR="00B75D09">
        <w:rPr>
          <w:sz w:val="28"/>
          <w:szCs w:val="28"/>
        </w:rPr>
        <w:t xml:space="preserve">                </w:t>
      </w:r>
      <w:r w:rsidR="00A126E0" w:rsidRPr="001A35DE">
        <w:rPr>
          <w:sz w:val="28"/>
          <w:szCs w:val="28"/>
        </w:rPr>
        <w:t xml:space="preserve">от </w:t>
      </w:r>
      <w:r w:rsidR="00191DDB">
        <w:rPr>
          <w:sz w:val="28"/>
          <w:szCs w:val="28"/>
        </w:rPr>
        <w:t>30</w:t>
      </w:r>
      <w:r w:rsidR="00A126E0" w:rsidRPr="001A35DE">
        <w:rPr>
          <w:sz w:val="28"/>
          <w:szCs w:val="28"/>
        </w:rPr>
        <w:t xml:space="preserve"> </w:t>
      </w:r>
      <w:r w:rsidR="00B75D09">
        <w:rPr>
          <w:sz w:val="28"/>
          <w:szCs w:val="28"/>
        </w:rPr>
        <w:t>ноя</w:t>
      </w:r>
      <w:r w:rsidR="00A126E0" w:rsidRPr="001A35DE">
        <w:rPr>
          <w:sz w:val="28"/>
          <w:szCs w:val="28"/>
        </w:rPr>
        <w:t>бря 20</w:t>
      </w:r>
      <w:r w:rsidR="00A30DD2">
        <w:rPr>
          <w:sz w:val="28"/>
          <w:szCs w:val="28"/>
        </w:rPr>
        <w:t>2</w:t>
      </w:r>
      <w:r w:rsidR="00191DDB">
        <w:rPr>
          <w:sz w:val="28"/>
          <w:szCs w:val="28"/>
        </w:rPr>
        <w:t>2</w:t>
      </w:r>
      <w:r w:rsidR="00A126E0" w:rsidRPr="001A35DE">
        <w:rPr>
          <w:sz w:val="28"/>
          <w:szCs w:val="28"/>
        </w:rPr>
        <w:t xml:space="preserve"> года №</w:t>
      </w:r>
      <w:r w:rsidR="00A30DD2">
        <w:rPr>
          <w:sz w:val="28"/>
          <w:szCs w:val="28"/>
        </w:rPr>
        <w:t xml:space="preserve"> </w:t>
      </w:r>
      <w:r w:rsidR="00191DDB">
        <w:rPr>
          <w:sz w:val="28"/>
          <w:szCs w:val="28"/>
        </w:rPr>
        <w:t>726</w:t>
      </w:r>
      <w:r w:rsidR="00A126E0" w:rsidRPr="001A35DE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 w:rsidR="00191DDB">
        <w:rPr>
          <w:sz w:val="28"/>
          <w:szCs w:val="28"/>
        </w:rPr>
        <w:t>3</w:t>
      </w:r>
      <w:r w:rsidR="00A126E0" w:rsidRPr="001A35DE">
        <w:rPr>
          <w:sz w:val="28"/>
          <w:szCs w:val="28"/>
        </w:rPr>
        <w:t xml:space="preserve"> год»</w:t>
      </w:r>
      <w:r w:rsidR="00B75D09">
        <w:rPr>
          <w:sz w:val="28"/>
          <w:szCs w:val="28"/>
        </w:rPr>
        <w:t xml:space="preserve"> (в ред. </w:t>
      </w:r>
      <w:r w:rsidR="00A365B5" w:rsidRPr="00A365B5">
        <w:rPr>
          <w:sz w:val="28"/>
          <w:szCs w:val="28"/>
        </w:rPr>
        <w:t>от 27 апреля 2023 г. № 807</w:t>
      </w:r>
      <w:r w:rsidR="00B75D09">
        <w:rPr>
          <w:sz w:val="28"/>
          <w:szCs w:val="28"/>
        </w:rPr>
        <w:t>)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 xml:space="preserve">городского округа </w:t>
      </w:r>
      <w:r w:rsidR="00A126E0" w:rsidRPr="00303B7F">
        <w:rPr>
          <w:sz w:val="28"/>
          <w:szCs w:val="28"/>
        </w:rPr>
        <w:t>от</w:t>
      </w:r>
      <w:r w:rsidR="003710E2" w:rsidRPr="00303B7F">
        <w:rPr>
          <w:sz w:val="28"/>
          <w:szCs w:val="28"/>
        </w:rPr>
        <w:t xml:space="preserve"> </w:t>
      </w:r>
      <w:r w:rsidR="00303B7F" w:rsidRPr="001A1152">
        <w:rPr>
          <w:sz w:val="28"/>
          <w:szCs w:val="28"/>
        </w:rPr>
        <w:t>2</w:t>
      </w:r>
      <w:r w:rsidR="001A1152" w:rsidRPr="001A1152">
        <w:rPr>
          <w:sz w:val="28"/>
          <w:szCs w:val="28"/>
        </w:rPr>
        <w:t>5</w:t>
      </w:r>
      <w:r w:rsidR="00730744" w:rsidRPr="001A1152">
        <w:rPr>
          <w:sz w:val="28"/>
          <w:szCs w:val="28"/>
        </w:rPr>
        <w:t xml:space="preserve"> </w:t>
      </w:r>
      <w:r w:rsidR="001A1152" w:rsidRPr="001A1152">
        <w:rPr>
          <w:sz w:val="28"/>
          <w:szCs w:val="28"/>
        </w:rPr>
        <w:t>августа</w:t>
      </w:r>
      <w:r w:rsidR="00730744" w:rsidRPr="001A1152">
        <w:rPr>
          <w:sz w:val="28"/>
          <w:szCs w:val="28"/>
        </w:rPr>
        <w:t xml:space="preserve"> 202</w:t>
      </w:r>
      <w:r w:rsidR="00191DDB" w:rsidRPr="001A1152">
        <w:rPr>
          <w:sz w:val="28"/>
          <w:szCs w:val="28"/>
        </w:rPr>
        <w:t>3</w:t>
      </w:r>
      <w:r w:rsidR="00730744" w:rsidRPr="001A1152">
        <w:rPr>
          <w:sz w:val="28"/>
          <w:szCs w:val="28"/>
        </w:rPr>
        <w:t xml:space="preserve"> г. № </w:t>
      </w:r>
      <w:r w:rsidR="00303B7F" w:rsidRPr="001A1152">
        <w:rPr>
          <w:sz w:val="28"/>
          <w:szCs w:val="28"/>
        </w:rPr>
        <w:t>2</w:t>
      </w:r>
      <w:r w:rsidR="001A1152" w:rsidRPr="001A1152">
        <w:rPr>
          <w:sz w:val="28"/>
          <w:szCs w:val="28"/>
        </w:rPr>
        <w:t>682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1A1152" w:rsidRPr="001A1152" w:rsidRDefault="00A365B5" w:rsidP="001A1152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 w:rsidRPr="003B7AD7">
        <w:rPr>
          <w:b/>
          <w:sz w:val="28"/>
          <w:szCs w:val="28"/>
        </w:rPr>
        <w:t xml:space="preserve">Лот 1: </w:t>
      </w:r>
      <w:r w:rsidR="001A1152" w:rsidRPr="001A1152">
        <w:rPr>
          <w:sz w:val="28"/>
          <w:szCs w:val="28"/>
        </w:rPr>
        <w:t>Брусчатое здание фельдшерско-акушерский пункт, кадастровый номер 59:18:0270101:1079, площадью 57,2 кв.м., назначение – нежилое, с земельным участком кадастровый номер 59:18:0270101:1121, площадью 476 кв.м, категория земель – земли населенных пунктов, вид разрешенного использования – здравоохранение (для размещения здания фельдшерско-акушерского пункта), расположенные по адресу: Добрянский городской округ, п. Ольховка, ул. Лесная, д. 12а.</w:t>
      </w:r>
    </w:p>
    <w:p w:rsidR="001A1152" w:rsidRPr="001A1152" w:rsidRDefault="001A1152" w:rsidP="001A1152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 w:rsidRPr="001A1152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160/23 от 28.02.2023 г., выполненного ООО «Региональный экспертный центр» (625027, г. Тюмень, ул. Минская, д. 81, оф. 32), составляет 101 000 (сто одна тысяча) рублей 00 копеек, в т.ч. за нежилое здание – 30 000,00 руб., НДС 20% - 6 000,00 руб., за земельный участок – 65 000,00 руб. </w:t>
      </w:r>
    </w:p>
    <w:p w:rsidR="001A1152" w:rsidRDefault="001A1152" w:rsidP="001A1152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 w:rsidRPr="001A1152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A365B5" w:rsidRPr="00DA073F" w:rsidRDefault="00DA073F" w:rsidP="001A1152">
      <w:pPr>
        <w:pStyle w:val="a4"/>
        <w:tabs>
          <w:tab w:val="left" w:pos="567"/>
        </w:tabs>
        <w:ind w:firstLine="709"/>
        <w:rPr>
          <w:b/>
          <w:sz w:val="28"/>
          <w:szCs w:val="28"/>
        </w:rPr>
      </w:pPr>
      <w:r w:rsidRPr="00DA073F">
        <w:rPr>
          <w:b/>
          <w:sz w:val="28"/>
          <w:szCs w:val="28"/>
        </w:rPr>
        <w:t>Особые отметки:</w:t>
      </w:r>
    </w:p>
    <w:p w:rsidR="00DA073F" w:rsidRDefault="00DA073F" w:rsidP="001A1152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1152">
        <w:rPr>
          <w:sz w:val="28"/>
          <w:szCs w:val="28"/>
        </w:rPr>
        <w:t>О</w:t>
      </w:r>
      <w:r w:rsidR="001A1152" w:rsidRPr="001A1152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 w:rsidR="001A1152">
        <w:rPr>
          <w:sz w:val="28"/>
          <w:szCs w:val="28"/>
        </w:rPr>
        <w:t xml:space="preserve"> </w:t>
      </w:r>
      <w:r w:rsidR="001A1152" w:rsidRPr="001A1152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«О порядке</w:t>
      </w:r>
      <w:r w:rsidR="001A1152">
        <w:rPr>
          <w:sz w:val="28"/>
          <w:szCs w:val="28"/>
        </w:rPr>
        <w:t xml:space="preserve"> </w:t>
      </w:r>
      <w:r w:rsidR="001A1152" w:rsidRPr="001A1152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1A1152">
        <w:rPr>
          <w:sz w:val="28"/>
          <w:szCs w:val="28"/>
        </w:rPr>
        <w:t xml:space="preserve"> </w:t>
      </w:r>
      <w:r w:rsidR="001A1152" w:rsidRPr="001A1152">
        <w:rPr>
          <w:sz w:val="28"/>
          <w:szCs w:val="28"/>
        </w:rPr>
        <w:t>расположенных в границах таких зон» от 24.02.2009 № 160 выдан: Правительство РФ; Содержание ограничения (обременения):</w:t>
      </w:r>
      <w:r w:rsidR="001A1152">
        <w:rPr>
          <w:sz w:val="28"/>
          <w:szCs w:val="28"/>
        </w:rPr>
        <w:t xml:space="preserve"> </w:t>
      </w:r>
      <w:r w:rsidR="001A1152" w:rsidRPr="001A1152">
        <w:rPr>
          <w:sz w:val="28"/>
          <w:szCs w:val="28"/>
        </w:rPr>
        <w:t>Ограничения в использовании объектов недвижимости в границах охранной зоны ВЛ-10 кВ ф. Н.Лух ПС Искра-1 согласно</w:t>
      </w:r>
      <w:r w:rsidR="001A1152">
        <w:rPr>
          <w:sz w:val="28"/>
          <w:szCs w:val="28"/>
        </w:rPr>
        <w:t xml:space="preserve"> </w:t>
      </w:r>
      <w:r w:rsidR="001A1152" w:rsidRPr="001A1152">
        <w:rPr>
          <w:sz w:val="28"/>
          <w:szCs w:val="28"/>
        </w:rPr>
        <w:t>постановления Правительства РФ от 24.02.2009 №160.; Реестровый номер границы: 59:18-6.230; Вид зоны по документу:</w:t>
      </w:r>
      <w:r w:rsidR="001A1152">
        <w:rPr>
          <w:sz w:val="28"/>
          <w:szCs w:val="28"/>
        </w:rPr>
        <w:t xml:space="preserve"> </w:t>
      </w:r>
      <w:r w:rsidR="001A1152" w:rsidRPr="001A1152">
        <w:rPr>
          <w:sz w:val="28"/>
          <w:szCs w:val="28"/>
        </w:rPr>
        <w:t>Охранная зона ВЛ-10 кВ ф. Н.Лух ПС Искра-1;</w:t>
      </w:r>
    </w:p>
    <w:p w:rsidR="00DA073F" w:rsidRPr="00DA073F" w:rsidRDefault="00DA073F" w:rsidP="00DA073F">
      <w:pPr>
        <w:pStyle w:val="a4"/>
        <w:tabs>
          <w:tab w:val="left" w:pos="567"/>
        </w:tabs>
        <w:rPr>
          <w:b/>
          <w:i/>
          <w:sz w:val="28"/>
          <w:szCs w:val="28"/>
        </w:rPr>
      </w:pPr>
      <w:r w:rsidRPr="00DA073F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DA073F" w:rsidRDefault="00DA073F" w:rsidP="00D3042A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</w:t>
      </w:r>
      <w:r w:rsidR="00D3042A">
        <w:rPr>
          <w:sz w:val="28"/>
          <w:szCs w:val="28"/>
        </w:rPr>
        <w:t>О</w:t>
      </w:r>
      <w:r w:rsidR="00D3042A" w:rsidRPr="00D3042A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Российской Федерации; Срок действия: не установлен; реквизиты документа-основания: "О порядке установления охранных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зон объектов электросетевого хозяйства и особых условий использования земельных участков, расположенных в границах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таких зон" от 24.02.2009 № 160 выдан: Правительства РФ; Содержание ограничения (обременения): Ограничение в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использовании объектов недвижимости в границах охранной зоны ВЛ 0.4 КВ ОТ ТП 109 ФИДЕР №1, ФИДЕР №2, ФИДЕР №3,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ФИДЕР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№4 в соответствии с Постановлением от 24.02.2009 №160 «О порядке установления охранных зон объектов электросетевого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хозяйства и особых условий использования земельных участков, расположенных в границах таких зон»; Реестровый номер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границы: 59:18-6.364; Вид зоны по документу: охранная зона ВЛ 0.4 КВ ОТ ТП 109 ФИДЕР №1, ФИДЕР №2, ФИДЕР №3, ФИДЕР</w:t>
      </w:r>
      <w:r w:rsidR="00D3042A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№4;</w:t>
      </w:r>
    </w:p>
    <w:p w:rsidR="00DA073F" w:rsidRPr="00DA073F" w:rsidRDefault="00DA073F" w:rsidP="00DA073F">
      <w:pPr>
        <w:pStyle w:val="a4"/>
        <w:tabs>
          <w:tab w:val="left" w:pos="567"/>
        </w:tabs>
        <w:rPr>
          <w:b/>
          <w:i/>
          <w:sz w:val="28"/>
          <w:szCs w:val="28"/>
        </w:rPr>
      </w:pPr>
      <w:r w:rsidRPr="00DA073F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DA073F" w:rsidRPr="003B7AD7" w:rsidRDefault="00DA073F" w:rsidP="00DA073F">
      <w:pPr>
        <w:pStyle w:val="a4"/>
        <w:tabs>
          <w:tab w:val="left" w:pos="567"/>
        </w:tabs>
        <w:ind w:firstLine="709"/>
        <w:rPr>
          <w:sz w:val="28"/>
          <w:szCs w:val="28"/>
        </w:rPr>
      </w:pPr>
    </w:p>
    <w:p w:rsidR="00D3042A" w:rsidRPr="00D3042A" w:rsidRDefault="00A365B5" w:rsidP="00D3042A">
      <w:pPr>
        <w:ind w:firstLine="709"/>
        <w:jc w:val="both"/>
        <w:rPr>
          <w:sz w:val="28"/>
          <w:szCs w:val="28"/>
        </w:rPr>
      </w:pPr>
      <w:r w:rsidRPr="003B7AD7">
        <w:rPr>
          <w:b/>
          <w:sz w:val="28"/>
          <w:szCs w:val="28"/>
        </w:rPr>
        <w:t>Лот 2:</w:t>
      </w:r>
      <w:r w:rsidRPr="003B7AD7">
        <w:rPr>
          <w:sz w:val="28"/>
          <w:szCs w:val="28"/>
        </w:rPr>
        <w:t xml:space="preserve"> </w:t>
      </w:r>
      <w:r w:rsidR="00D3042A" w:rsidRPr="00D3042A">
        <w:rPr>
          <w:sz w:val="28"/>
          <w:szCs w:val="28"/>
        </w:rPr>
        <w:t>Нежилое брусчатое здание – магазин, кадастровый номер 59:18:1250101:647, площадью 156,4 кв.м., назначение - нежилое; с земельным участком кадастровый номер 59:18:1250101:1845, площадью 400 кв.м, категория земель – земли населенных пунктов, вид разрешенного использования – бытовое обслуживание, расположенные по адресу: Добрянский городской округ, с. Усть-Гаревая, ул. Заводская, д. 10.</w:t>
      </w:r>
    </w:p>
    <w:p w:rsidR="00D3042A" w:rsidRPr="00D3042A" w:rsidRDefault="00D3042A" w:rsidP="00D3042A">
      <w:pPr>
        <w:ind w:firstLine="709"/>
        <w:jc w:val="both"/>
        <w:rPr>
          <w:sz w:val="28"/>
          <w:szCs w:val="28"/>
        </w:rPr>
      </w:pPr>
      <w:r w:rsidRPr="00D3042A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158/23 от 28.02.2023 г., выполненного ООО «Региональный экспертный центр» (625027, г. Тюмень, ул. Минская, д. 81, оф. 32), составляет 107 000 (сто семь тысяч) рублей 00 копеек, в т.ч. за нежилое здание – 49 166,67 руб., НДС 20% - 9 833,33 руб., за земельный участок – 48 000,00 руб. </w:t>
      </w:r>
    </w:p>
    <w:p w:rsidR="00D3042A" w:rsidRDefault="00D3042A" w:rsidP="00D3042A">
      <w:pPr>
        <w:ind w:firstLine="709"/>
        <w:jc w:val="both"/>
        <w:rPr>
          <w:sz w:val="28"/>
          <w:szCs w:val="28"/>
        </w:rPr>
      </w:pPr>
      <w:r w:rsidRPr="00D3042A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6D2000" w:rsidRPr="006D2000" w:rsidRDefault="006D2000" w:rsidP="00D3042A">
      <w:pPr>
        <w:ind w:firstLine="709"/>
        <w:jc w:val="both"/>
        <w:rPr>
          <w:b/>
          <w:sz w:val="28"/>
          <w:szCs w:val="28"/>
        </w:rPr>
      </w:pPr>
      <w:r w:rsidRPr="006D2000">
        <w:rPr>
          <w:b/>
          <w:sz w:val="28"/>
          <w:szCs w:val="28"/>
        </w:rPr>
        <w:t>Особые отметки:</w:t>
      </w:r>
    </w:p>
    <w:p w:rsidR="00D3042A" w:rsidRPr="00D3042A" w:rsidRDefault="00D3042A" w:rsidP="00D30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D3042A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расположенных в границах таких зон" от 24.02.2009 № 160 выдан: Правительство Российской Федерации; решение о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согласовании границ охранной зоны объекта электросетевого хозяйства от 11.03.2022 № 08/310 выдан: Федеральная служба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по экологическому, технологическому и атомному надзору (Ростехнадзор); Содержание ограничения (обременения):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Ограничение в использовании объектов недвижимости в границах зоны с особыми условиями использования территории ВЛ-0,4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кВ ф. 2 от ТП-20530, ВЛ-0,4 кВ ф. 1 от ТП-20530 устанавливается в соответствии с Постановлением Правительства РФ от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24.02.2009 №160 «О порядке установления охранных зон объектов электросетевого хозяйства и особых условий использования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земельных участков, расположенных в границах таких зон».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В охранных зонах запрещается осуществлять любые действия,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которые могут нарушить безопасную работу объектов электросетевого хозяйства, в том числе привести к их повреждению или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уничтожению, и (или) повлечь причинение вреда жизни, здоровью граждан и имуществу физических или юридических лиц, а</w:t>
      </w:r>
    </w:p>
    <w:p w:rsidR="00D3042A" w:rsidRPr="00D3042A" w:rsidRDefault="00D3042A" w:rsidP="00D3042A">
      <w:pPr>
        <w:jc w:val="both"/>
        <w:rPr>
          <w:sz w:val="28"/>
          <w:szCs w:val="28"/>
        </w:rPr>
      </w:pPr>
      <w:r w:rsidRPr="00D3042A">
        <w:rPr>
          <w:sz w:val="28"/>
          <w:szCs w:val="28"/>
        </w:rPr>
        <w:lastRenderedPageBreak/>
        <w:t>также повлечь нанесение экологического ущерба и возникновение пожаров, в том числе: а) набрасывать на провода и опоры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воздушных линий электропередачи посторонние предметы, а также подниматься на опоры воздушных линий электропередачи; б)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размещать любые объекты и предметы (материалы) в пределах созданных в соответствии с требованиями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</w:p>
    <w:p w:rsidR="00D3042A" w:rsidRPr="00D3042A" w:rsidRDefault="00D3042A" w:rsidP="00D3042A">
      <w:pPr>
        <w:jc w:val="both"/>
        <w:rPr>
          <w:sz w:val="28"/>
          <w:szCs w:val="28"/>
        </w:rPr>
      </w:pPr>
      <w:r w:rsidRPr="00D3042A">
        <w:rPr>
          <w:sz w:val="28"/>
          <w:szCs w:val="28"/>
        </w:rPr>
        <w:t>проводить любые работы и возводить сооружения, которые могут препятствовать доступу к объектам электросетевого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хозяйства, без создания необходимых для такого доступа проходов и подъездов; в) находиться в пределах огороженной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подстанций, производить переключения и подключения в электрических сетях (указанное требование не распространяется на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работников, занятых выполнением разрешенных в установленном порядке работ), разводить огонь в пределах охранных зон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линий электропередачи; г) размещать свалки; д) производить работы ударными механизмами, сбрасывать тяжести массой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свыше 5 тонн, производить сброс и слив едких и коррозионных веществ и горюче -смазочных материалов. 10. В пределах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охранных зон без письменного решения о согласовании сетевых организаций юридическим и физическим лицам запрещаются: а)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строительство, капитальный ремонт, реконструкция или снос зданий и сооружений; б) горные, взрывные, мелиоративные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работы, в том числе связанные с временным затоплением земель; в) посадка и вырубка деревьев и кустарников; е) проезд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машин и механизмов, имеющих общую высоту с грузом или без груза от поверхности дороги более 4,5 метра (в охранных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зонах воздушных линий электропередачи); з) полив сельскохозяйственных культур в случае, если высота струи воды может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составить свыше 3 метров (в охранных зонах воздушных линий электропередачи); и) полевые сельскохозяйственные работы с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применением сельскохозяйственных машин и оборудования высотой более 4 метров. 11. В охранных зонах, установленных для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объектов электросетевого хозяйства напряжением до 1000 вольт, помимо действий, предусмотренных пунктом 10 настоящих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Правил, без письменного решения о согласовании сетевых организаций запрещается: а) размещать детские и спортивные</w:t>
      </w:r>
    </w:p>
    <w:p w:rsidR="00D3042A" w:rsidRPr="00D3042A" w:rsidRDefault="00D3042A" w:rsidP="00D3042A">
      <w:pPr>
        <w:jc w:val="both"/>
        <w:rPr>
          <w:sz w:val="28"/>
          <w:szCs w:val="28"/>
        </w:rPr>
      </w:pPr>
      <w:r w:rsidRPr="00D3042A">
        <w:rPr>
          <w:sz w:val="28"/>
          <w:szCs w:val="28"/>
        </w:rPr>
        <w:t>площадки, стадионы, рынки, торговые точки, полевые станы, загоны для скота, гара</w:t>
      </w:r>
      <w:r>
        <w:rPr>
          <w:sz w:val="28"/>
          <w:szCs w:val="28"/>
        </w:rPr>
        <w:t xml:space="preserve">жи и стоянки всех видов машин и </w:t>
      </w:r>
      <w:r w:rsidRPr="00D3042A">
        <w:rPr>
          <w:sz w:val="28"/>
          <w:szCs w:val="28"/>
        </w:rPr>
        <w:t>механизмов, садовые, огородные и дачные земельные участки, объекты садоводческих, огороднических или дачных</w:t>
      </w:r>
    </w:p>
    <w:p w:rsidR="00D3042A" w:rsidRPr="00D3042A" w:rsidRDefault="00D3042A" w:rsidP="00D3042A">
      <w:pPr>
        <w:jc w:val="both"/>
        <w:rPr>
          <w:sz w:val="28"/>
          <w:szCs w:val="28"/>
        </w:rPr>
      </w:pPr>
      <w:r w:rsidRPr="00D3042A">
        <w:rPr>
          <w:sz w:val="28"/>
          <w:szCs w:val="28"/>
        </w:rPr>
        <w:t>некоммерческих объединений, объекты жилищного строительства, в том числе индивидуального (в охранных зонах воздушных</w:t>
      </w:r>
    </w:p>
    <w:p w:rsidR="00D3042A" w:rsidRDefault="00D3042A" w:rsidP="00D3042A">
      <w:pPr>
        <w:jc w:val="both"/>
        <w:rPr>
          <w:sz w:val="28"/>
          <w:szCs w:val="28"/>
        </w:rPr>
      </w:pPr>
      <w:r w:rsidRPr="00D3042A">
        <w:rPr>
          <w:sz w:val="28"/>
          <w:szCs w:val="28"/>
        </w:rPr>
        <w:t>линий электропередачи); б) складировать или размещать хранилища любых, в том числе</w:t>
      </w:r>
      <w:r>
        <w:rPr>
          <w:sz w:val="28"/>
          <w:szCs w:val="28"/>
        </w:rPr>
        <w:t xml:space="preserve"> горюче-смазочных, материалов; </w:t>
      </w:r>
      <w:r w:rsidRPr="00D3042A">
        <w:rPr>
          <w:sz w:val="28"/>
          <w:szCs w:val="28"/>
        </w:rPr>
        <w:t>Реестровый номер границы: 59:18-6.79; Вид объекта реестра границ: Зона с особыми условиями использования территории;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Вид зоны по документу: Охранная зона объекта: «ВЛ-0,4 кВ ф. 2 от ТП-20530, ВЛ-0,4 кВ ф. 1 от ТП-20530»;</w:t>
      </w:r>
    </w:p>
    <w:p w:rsidR="006D2000" w:rsidRDefault="006D2000" w:rsidP="00D3042A">
      <w:pPr>
        <w:jc w:val="both"/>
        <w:rPr>
          <w:b/>
          <w:i/>
          <w:sz w:val="28"/>
          <w:szCs w:val="28"/>
        </w:rPr>
      </w:pPr>
      <w:r w:rsidRPr="006D2000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6D2000" w:rsidRDefault="00D3042A" w:rsidP="00D304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D3042A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 xml:space="preserve">публичного сервитута" от 27.12.2021 № 2840 выдан: Администрация Добрянского городского </w:t>
      </w:r>
      <w:r w:rsidRPr="00D3042A">
        <w:rPr>
          <w:sz w:val="28"/>
          <w:szCs w:val="28"/>
        </w:rPr>
        <w:lastRenderedPageBreak/>
        <w:t>округа; Содержание ограничения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(обременения): Публичный сервитут для размещения объекта электросетевого хозяйства «ВЛ-0,4 кВ ф. 2 от ТП-20530, ВЛ-0,4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кВ ф. 1 от ТП-20530» на срок 49 лет; Реестровый номер границы: 59:18-6.1716; Вид объекта реестра границ: Зона с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особыми условиями использования территории; Вид зоны по документу: Публичный сервитут для размещения объекта</w:t>
      </w:r>
      <w:r>
        <w:rPr>
          <w:sz w:val="28"/>
          <w:szCs w:val="28"/>
        </w:rPr>
        <w:t xml:space="preserve"> </w:t>
      </w:r>
      <w:r w:rsidRPr="00D3042A">
        <w:rPr>
          <w:sz w:val="28"/>
          <w:szCs w:val="28"/>
        </w:rPr>
        <w:t>электросетевого хозяйства «ВЛ-0,4 кВ ф. 2 от ТП-20530, ВЛ-0,4 кВ ф. 1 от ТП-20530»;</w:t>
      </w:r>
    </w:p>
    <w:p w:rsidR="00494D0E" w:rsidRPr="00494D0E" w:rsidRDefault="00494D0E" w:rsidP="00D3042A">
      <w:pPr>
        <w:ind w:firstLine="851"/>
        <w:jc w:val="both"/>
        <w:rPr>
          <w:b/>
          <w:i/>
          <w:sz w:val="28"/>
          <w:szCs w:val="28"/>
        </w:rPr>
      </w:pPr>
      <w:r w:rsidRPr="00494D0E">
        <w:rPr>
          <w:b/>
          <w:i/>
          <w:sz w:val="28"/>
          <w:szCs w:val="28"/>
        </w:rPr>
        <w:t>Тип зоны:</w:t>
      </w:r>
      <w:r>
        <w:rPr>
          <w:b/>
          <w:i/>
          <w:sz w:val="28"/>
          <w:szCs w:val="28"/>
        </w:rPr>
        <w:t xml:space="preserve"> </w:t>
      </w:r>
      <w:r w:rsidRPr="00494D0E">
        <w:rPr>
          <w:b/>
          <w:i/>
          <w:sz w:val="28"/>
          <w:szCs w:val="28"/>
        </w:rPr>
        <w:t>Зона публичного сервитута</w:t>
      </w:r>
    </w:p>
    <w:p w:rsidR="00026F69" w:rsidRDefault="00026F69" w:rsidP="00680147">
      <w:pPr>
        <w:ind w:firstLine="709"/>
        <w:jc w:val="both"/>
        <w:rPr>
          <w:b/>
          <w:sz w:val="28"/>
          <w:szCs w:val="28"/>
        </w:rPr>
      </w:pPr>
    </w:p>
    <w:p w:rsidR="00680147" w:rsidRPr="00680147" w:rsidRDefault="00A365B5" w:rsidP="00680147">
      <w:pPr>
        <w:ind w:firstLine="709"/>
        <w:jc w:val="both"/>
        <w:rPr>
          <w:sz w:val="28"/>
          <w:szCs w:val="28"/>
        </w:rPr>
      </w:pPr>
      <w:r w:rsidRPr="003B7AD7">
        <w:rPr>
          <w:b/>
          <w:sz w:val="28"/>
          <w:szCs w:val="28"/>
        </w:rPr>
        <w:t>Лот 3:</w:t>
      </w:r>
      <w:r w:rsidRPr="003B7AD7">
        <w:rPr>
          <w:sz w:val="28"/>
          <w:szCs w:val="28"/>
        </w:rPr>
        <w:t xml:space="preserve"> </w:t>
      </w:r>
      <w:r w:rsidR="00680147" w:rsidRPr="00680147">
        <w:rPr>
          <w:sz w:val="28"/>
          <w:szCs w:val="28"/>
        </w:rPr>
        <w:t>Нежилое здание стационара больницы, кадастровый номер 59:18:0730101:1482, площадью 408,1 кв. м., назначение - нежилое; с земельным участком кадастровый номер 59:18:0730101:1831, площадью 2093 кв.м, категория земель – земли населенных пунктов, вид разрешенного использования – здравоохранение, расположенные по адресу: Добрянский городской округ, с. Перемское, ул. Зубкова, д. 8.</w:t>
      </w:r>
    </w:p>
    <w:p w:rsidR="00680147" w:rsidRPr="00680147" w:rsidRDefault="00680147" w:rsidP="00680147">
      <w:pPr>
        <w:ind w:firstLine="709"/>
        <w:jc w:val="both"/>
        <w:rPr>
          <w:sz w:val="28"/>
          <w:szCs w:val="28"/>
        </w:rPr>
      </w:pPr>
      <w:r w:rsidRPr="00680147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159/23 от 28.02.2023 г., выполненного ООО «Региональный экспертный центр» (625027, г. Тюмень, ул. Минская, д. 81, оф. 32), составляет 147 000 (сто сорок семь тысяч) рублей 00 копеек, в т.ч. за нежилое здание – 90 833,33 руб., НДС 20% - 18 166,67 руб., за земельный участок – 38 000,00 руб. </w:t>
      </w:r>
    </w:p>
    <w:p w:rsidR="00680147" w:rsidRDefault="00680147" w:rsidP="00680147">
      <w:pPr>
        <w:ind w:firstLine="709"/>
        <w:jc w:val="both"/>
        <w:rPr>
          <w:sz w:val="28"/>
          <w:szCs w:val="28"/>
        </w:rPr>
      </w:pPr>
      <w:r w:rsidRPr="00680147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6D2000" w:rsidRPr="006D2000" w:rsidRDefault="006D2000" w:rsidP="00680147">
      <w:pPr>
        <w:ind w:firstLine="709"/>
        <w:jc w:val="both"/>
        <w:rPr>
          <w:b/>
          <w:sz w:val="28"/>
          <w:szCs w:val="28"/>
        </w:rPr>
      </w:pPr>
      <w:r w:rsidRPr="006D2000">
        <w:rPr>
          <w:b/>
          <w:sz w:val="28"/>
          <w:szCs w:val="28"/>
        </w:rPr>
        <w:t>Особые отметки:</w:t>
      </w:r>
    </w:p>
    <w:p w:rsidR="006D2000" w:rsidRPr="006D2000" w:rsidRDefault="00680147" w:rsidP="0068014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1. О</w:t>
      </w:r>
      <w:r w:rsidRPr="00680147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Российской Федерации; Срок действия: не установлен; реквизиты документа-основания: приказ "Об утверждении текстового и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графического описания местоположения границ защитной зоны объекта культурного наследия «Церковь Богоявления» от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18.05.2018 № СЭД-55-01-05-181 выдан: Государственной инспекцией по охране объектов культурного наследия Пермского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края; Содержание ограничения (обременения): Режим использования границ защитной зоны объекта культурного наследия – памятника «Церковь Богоявления», установлен в соответствии со статьей 34.1 Федерального закона от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25.06.2002 г. № 73-ФЗ "Об объектах культурного наследия (памятниках истории и культуры) народов Российской Федерации"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целях обеспечения сохранности объектов культурного наследия и композиционно-видовых связей (панорам) запрещаются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строительство объектов капитального строительства и их реконструкция, связанная с изменением их параметров (высоты,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количества этажей, площади), за исключением строительства и реконструкции линейных объектов. ; Реестровый номер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границы: 59:18-6.783; Вид объекта реестра границ: Зона с особыми условиями использования территории; Вид зоны по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документу: Защитная зона объекта культурного наследия – памятника «Церковь Богоявления»;</w:t>
      </w:r>
    </w:p>
    <w:p w:rsidR="00A365B5" w:rsidRPr="006D2000" w:rsidRDefault="006D2000" w:rsidP="00680147">
      <w:pPr>
        <w:pStyle w:val="a4"/>
        <w:rPr>
          <w:b/>
          <w:i/>
          <w:sz w:val="28"/>
          <w:szCs w:val="28"/>
        </w:rPr>
      </w:pPr>
      <w:r w:rsidRPr="006D2000">
        <w:rPr>
          <w:b/>
          <w:i/>
          <w:sz w:val="28"/>
          <w:szCs w:val="28"/>
        </w:rPr>
        <w:t xml:space="preserve">Тип зоны: </w:t>
      </w:r>
      <w:r w:rsidR="00680147">
        <w:rPr>
          <w:b/>
          <w:i/>
          <w:sz w:val="28"/>
          <w:szCs w:val="28"/>
        </w:rPr>
        <w:t xml:space="preserve">Зона </w:t>
      </w:r>
      <w:r w:rsidR="00680147" w:rsidRPr="00680147">
        <w:rPr>
          <w:b/>
          <w:i/>
          <w:sz w:val="28"/>
          <w:szCs w:val="28"/>
        </w:rPr>
        <w:t>охраны объекта культурного наследия</w:t>
      </w:r>
    </w:p>
    <w:p w:rsidR="006D2000" w:rsidRDefault="00680147" w:rsidP="00DB40BE">
      <w:pPr>
        <w:pStyle w:val="a4"/>
        <w:ind w:firstLine="709"/>
        <w:rPr>
          <w:sz w:val="28"/>
          <w:szCs w:val="28"/>
        </w:rPr>
      </w:pPr>
      <w:r w:rsidRPr="00680147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680147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расположенных в границах таких зон" от 24.02.2009 № 160 выдан: Правительство Российской Федерации; Содержание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 xml:space="preserve">ограничения (обременения): «Правила установления охранных зон объектов электросетевого </w:t>
      </w:r>
      <w:r w:rsidRPr="00680147">
        <w:rPr>
          <w:sz w:val="28"/>
          <w:szCs w:val="28"/>
        </w:rPr>
        <w:lastRenderedPageBreak/>
        <w:t>хозяйства и особых условий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использования земельных участков, расположенных в границах таких зон», утв. Постановлением Правительства РФ №160 от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24.02.2009: 8. В охранных зонах запрещается осуществлять любые действия, которые могут нарушить безопасную работу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объектов электросетевого хозяйства, в том числе привести к их повреждению или уничтожению, и (или) повлечь причинение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вреда жизни, здоровью граждан и имуществу физических или юридических лиц, а также повлечь нанесение экологического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ущерба и возникновение пожаров, в том числе: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а) набрасывать на провода и опоры воздушных линий электропередачи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посторонние предметы, а также подниматься на опоры воздушных линий электропередачи;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б) размещать любые объекты и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предметы (материалы) в пределах созданных в соответствии с требованиями нормативно-технических документов проходов и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подъездов для доступа к объектам электросетевого хозяйства, а также проводить любые работы и возводить сооружения,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которые могут препятствовать доступу к объектам электросетевого хозяйства, без создания необходимых для такого доступа</w:t>
      </w:r>
      <w:r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проходов и подъездов;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в) находиться в пределах огороженной территории и помещениях распределительных устройств и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подстанций, открывать двери и люки распределительных устройств и подстанций, производить переключения и подключения в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устройств;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г)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размещать свалки;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д) производить работы ударными механизмами, сбрасывать тяжести массой свыше 5 тонн, производить сброс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и слив едких и коррозионных веществ и горюче-смазочных материалов. В пределах охранных зон без письменного решения о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согласовании сетевых организаций юридическим и физическим лицам запрещаются: а) строительство, капитальный ремонт,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реконструкция или снос зданий и сооружений; б) горные, взрывные, мелиоративные работы, в том числе связанные с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временным затоплением земель;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в) посадка и вырубка деревьев и кустарников;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д) проход судов, у которых расстояние по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вертикали от верхнего крайнего габарита с грузом или без груза до нижней точки провеса проводов переходов воздушных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линий электропередачи через водоемы менее минимально допустимого расстояния, в том числе с учетом максимального уровня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подъема воды при паводке; е) проезд машин и механизмов, имеющих общую высоту с грузом или без груза от поверхности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дороги более 4,5 метра (в охранных зонах воздушных линий электропередачи);ж) земляные работы на глубине более 0,3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метра (на вспахиваемых землях на глубине более 0,45 метра), з) полив сельскохозяйственных культур в случае, если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высота струи воды может составить свыше 3 метров (в охранных зонах воздушных линий электропередачи);и) полевые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сельскохозяйственные работы с применением сельскохозяйственных машин и оборудования высотой более 4 метров (в охранных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зонах воздушных линий электропередачи).; Реестровый номер границы: 59:18-6.83; Вид объекта реестра границ: Зона с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особыми условиями использования территории; Вид зоны по документу: Охранная зона ВЛ-0,4КВ Ф. №1, БЫТ ОТ TП-163,</w:t>
      </w:r>
      <w:r w:rsidR="00DB40BE">
        <w:rPr>
          <w:sz w:val="28"/>
          <w:szCs w:val="28"/>
        </w:rPr>
        <w:t xml:space="preserve"> </w:t>
      </w:r>
      <w:r w:rsidRPr="00680147">
        <w:rPr>
          <w:sz w:val="28"/>
          <w:szCs w:val="28"/>
        </w:rPr>
        <w:t>ВЛ-0,4КВ Ф. №1 ОТ TП-189;</w:t>
      </w:r>
    </w:p>
    <w:p w:rsidR="00DB40BE" w:rsidRDefault="00DB40BE" w:rsidP="00DB40BE">
      <w:pPr>
        <w:pStyle w:val="a4"/>
        <w:ind w:firstLine="709"/>
        <w:rPr>
          <w:b/>
          <w:i/>
          <w:sz w:val="28"/>
          <w:szCs w:val="28"/>
        </w:rPr>
      </w:pPr>
      <w:r w:rsidRPr="00DB40BE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DB40BE" w:rsidRDefault="00DB40BE" w:rsidP="00DB40BE">
      <w:pPr>
        <w:pStyle w:val="a4"/>
        <w:ind w:firstLine="709"/>
        <w:rPr>
          <w:sz w:val="28"/>
          <w:szCs w:val="28"/>
        </w:rPr>
      </w:pPr>
      <w:r w:rsidRPr="00DB40BE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DB40BE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об установлении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 xml:space="preserve">публичного сервитута от 14.07.2021 № 1392 выдан: Администрация Добрянского городского </w:t>
      </w:r>
      <w:r w:rsidRPr="00DB40BE">
        <w:rPr>
          <w:sz w:val="28"/>
          <w:szCs w:val="28"/>
        </w:rPr>
        <w:lastRenderedPageBreak/>
        <w:t>округа; постановление о внесении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изменения в постановление администрации Добрянского муниципального района от 14.06.2021 г. №1392 "Об установлении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публичного сервитута" от 02.06.2023 № 1648 выдан: Администрация Добрянского городского округа; Постановление о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внесении изменений в постановление администрации Добрянского городского округа от 14.06.2021 г. №1392 "Об установлении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публичного сервитута" от 22.06.2023 № 1893 выдан: Администрация Добрянского городского округа ; Содержание ограничения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(обременения): Публичный сервитут для использования земель и земельных участков в целях размещения ВЛ-0.4кВ ф.№1, быт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от TП-10163; ВЛ-0.4 Кв ф.№1 от ТП-10189. Срок публичного сервитута: в соответствии с п.8 ст.39.43 ЗК РФ публичный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сервитут считается установленным со дня внесения сведений о нем в Единый государственный реестр недвижимости, согласно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Постановлению администрации Добрянского городского округа от 14.07.2021 г. № 1392 срок публичного сервитута составляет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49 лет. Обладатель публичного сервитута: ОАО «МРСК Урала», ИНН 6671163413, ОГРН 1056604000970. Почтовый адрес ОАО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«МРСК Урала»: 620026, Свердловская обл., г. Екатеринбург, ул. Мамина-Сибиряка, д. 140. Филиал ОАО «МРСК Урала» -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«Пермэнерго»: 614990, г. Пермь, Комсомольский проспект, 48. Адрес электронной почты ОАО «МРСК Урала»: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perm@rosseti-ural.ru.; Реестровый номер границы: 59:18-6.1558; Вид объекта реестра границ: Зона с особыми условиями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использования территории; Вид зоны по документу: Публичный сервитут ВЛ-0.4кВ ф.№1, быт от TП-10163; ВЛ-0.4 Кв ф.№1 от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ТП-10189;</w:t>
      </w:r>
    </w:p>
    <w:p w:rsidR="00DB40BE" w:rsidRDefault="00DB40BE" w:rsidP="00DB40BE">
      <w:pPr>
        <w:pStyle w:val="a4"/>
        <w:ind w:firstLine="709"/>
        <w:rPr>
          <w:b/>
          <w:i/>
          <w:sz w:val="28"/>
          <w:szCs w:val="28"/>
        </w:rPr>
      </w:pPr>
      <w:r w:rsidRPr="00DB40BE">
        <w:rPr>
          <w:b/>
          <w:i/>
          <w:sz w:val="28"/>
          <w:szCs w:val="28"/>
        </w:rPr>
        <w:t>Тип зоны: Зона публичного сервитута</w:t>
      </w:r>
    </w:p>
    <w:p w:rsidR="00DB40BE" w:rsidRDefault="00DB40BE" w:rsidP="00DB40BE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4. О</w:t>
      </w:r>
      <w:r w:rsidRPr="00DB40BE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Российской Федерации; Срок действия: не установлен; реквизиты документа-основания: приказ "Об утверждении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установленных границ водоохранных зон, границ прибрежных защитных полос и границ береговой полосы бассейна реки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Косьва" от 13.11.2017 № СЭД-30-01-02-1723 выдан: Министерство природных ресурсов, лесного хозяйства и экологии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Пермского края; водный кодекс Российской Федерации от 03.06.2006 № 74-ФЗ выдан: Правительство Российской Федерации;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постановление «Об утверждении правил установления на местности границ водоохраннных зон и границ прибрежных защитных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полос водных объектов» от 10.01.2009 № 17 выдан: Правительство Российской Федерации; Содержание ограничения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(обременения): Ограничения в использовании объектов недвижимости в границах прибрежной защитной полосы бассейна реки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Косьва установлены в соответствии со ст. 65 Водного кодекса Российской Федерации от 03 июня 2006 года № 74-ФЗ В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границах прибрежных защитных полос запрещаются: 1) использование сточных вод в целях регулирования плодородия почв; 2)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токсичных, отравляющих и ядовитых веществ, пунктов захоронения радиоактивных отходов; 3) осуществление авиационных мер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по борьбе с вредными организмами; 4) движение и стоянка транспортных средств (кроме специальных транспортных средств),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покрытие; 5) размещение автозаправочных станций, складов горюче-смазочных материалов (за исключением случаев, если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 xml:space="preserve">судоремонтных организаций, инфраструктуры внутренних водных путей при условии соблюдения требований </w:t>
      </w:r>
      <w:r w:rsidRPr="00DB40BE">
        <w:rPr>
          <w:sz w:val="28"/>
          <w:szCs w:val="28"/>
        </w:rPr>
        <w:lastRenderedPageBreak/>
        <w:t>законодательства в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технического осмотра и ремонта транспортных средств, осуществление мойки транспортных средств; 6) размещение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специализированных хранилищ пестицидов и агрохимикатов, применение пестицидов и агрохимикатов; 7) сброс сточных, в том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числе дренажных, вод; 8) разведка и добыча общераспространенных полезных ископаемых (за исключением случаев, если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проекта в соответствии со статьей 19.1 Закона Российской Федерации от 21 февраля 1992 года N 2395-1 "О недрах"); 9)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распашка земель; 10) размещение отвалов размываемых грунтов; 11) выпас сельскохозяйственных животных и организация для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них летних лагерей, ванн.; Реестровый номер границы: 59:00-6.183; Вид объекта реестра границ: Зона с особыми условиями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использования территории; Вид зоны по документу: Прибрежная защитная полоса бассейна р.Косьва на территории Пермского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края;</w:t>
      </w:r>
    </w:p>
    <w:p w:rsidR="00DB40BE" w:rsidRPr="00DB40BE" w:rsidRDefault="00DB40BE" w:rsidP="00DB40BE">
      <w:pPr>
        <w:pStyle w:val="a4"/>
        <w:ind w:firstLine="709"/>
        <w:rPr>
          <w:b/>
          <w:i/>
          <w:sz w:val="28"/>
          <w:szCs w:val="28"/>
        </w:rPr>
      </w:pPr>
      <w:r w:rsidRPr="00DB40BE">
        <w:rPr>
          <w:b/>
          <w:i/>
          <w:sz w:val="28"/>
          <w:szCs w:val="28"/>
        </w:rPr>
        <w:t>Тип зоны: Прибрежная защитная полоса</w:t>
      </w:r>
    </w:p>
    <w:p w:rsidR="00DB40BE" w:rsidRDefault="00DB40BE" w:rsidP="00A511DE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5. О</w:t>
      </w:r>
      <w:r w:rsidRPr="00DB40BE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Российской Федерации; Срок действия: не установлен; реквизиты документа-основания: федеральный закон "Об особо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охраняемых природных территориях" (ред. от 12 марта 2014 г.) от 14.03.1995 № 33-ФЗ выдан: Государственная Дума РФ;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указ "Об образовании заказников "Белогорский", "Пожвинский" и упразднении заказника "Юговской"" (в ред. Указа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губернатора Пермской области №128 от 17.08.2005, Постановления Правительства Пермского края от 23.06.2014 г. № 519-п)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от 19.10.2000 № 272 выдан: Губернатор Пермской области; Содержание ограничения (обременения): 1. В границах особо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охраняемой природной территории "Государственный биологический охотничий заказник регионального значения "Пожвинский"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на территории Добрянского муниципального района Пермского края запрещена любая деятельность, если она противоречит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целям создания заказника или причиняет вред природным комплексам и их компонентам, в том числе: 1.1. все виды охоты,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за исключением охоты в целях осуществления научно-исследовательской деятельности, образовательной деятельности, а</w:t>
      </w:r>
      <w:r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также охоты в целях регулирования численности охотничьих ресурсов; 1.2. натаска и нагонка собак; 1.3. промышленное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рыболовство; 1.4. мелиоративные и ирригационные работы; 1.5. взрывные работы; 1.6. размещение, хранение и утилизация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промышленных и бытовых отходов; 1.7. захоронение радиоактивных веществ и ядохимикатов; 1.8. применение ядохимикатов,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химических средств защиты растений и стимуляторов роста; 1.9. рубка леса с 1 апреля до 1 июня; 1.10. проезд и стоянка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автомототранспортных средств граждан и юридических лиц вне дорог общего пользования, за исключением граждан и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юридических лиц, чье пребывание в заказниках связано с производственной деятельностью и(или) являющихся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землевладельцами, землепользователями и собственниками земель, расположенных в границах заказника, а также должностных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лиц государственных органов и государственных учреждений при выполнении ими служебных обязанностей; 1.11. промысловая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 xml:space="preserve">заготовка грибов, ягод, лекарственных растений и недревесных лесных ресурсов; </w:t>
      </w:r>
      <w:r w:rsidRPr="00DB40BE">
        <w:rPr>
          <w:sz w:val="28"/>
          <w:szCs w:val="28"/>
        </w:rPr>
        <w:lastRenderedPageBreak/>
        <w:t>1.12. проведение сплошных рубок лесных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насаждений в радиусе 300 м вокруг глухариных токов; 1.13. проведение сплошных рубок лесных насаждений шириной 100 м по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каждому берегу реки или водоема, заселенных бобрами; 1.14. выпас и прогон скота в полосе водно-болотных угодий, а</w:t>
      </w:r>
      <w:r w:rsidR="00A511DE">
        <w:rPr>
          <w:sz w:val="28"/>
          <w:szCs w:val="28"/>
        </w:rPr>
        <w:t xml:space="preserve"> </w:t>
      </w:r>
      <w:r w:rsidRPr="00DB40BE">
        <w:rPr>
          <w:sz w:val="28"/>
          <w:szCs w:val="28"/>
        </w:rPr>
        <w:t>также в местах гнездования водоплавающей, болотной и боровой дичи с 15 апреля по 15 июня. 2. Проведение рубок лесных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насаждений разрешается с учетом требований "статьи 103" Лесного кодекса Российской Федерации и "Приказа" Министерства</w:t>
      </w:r>
      <w:r w:rsidR="00A511DE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природных ресурсов Российской Федерации от 16 июля 2007 г. № 181 "Об утверждении особенностей использования, охраны,</w:t>
      </w:r>
      <w:r w:rsidR="00A511DE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защиты, воспроизводства лесов, расположенных на особо охраняемых природных территориях". 3. Выполнение работ по</w:t>
      </w:r>
      <w:r w:rsidR="00A511DE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геологическому изучению недр, разработка полезных ископаемых, проектирование, строительство, реконструкция и</w:t>
      </w:r>
      <w:r w:rsidR="00A511DE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расширение производств, а также строительство, реконструкция и эксплуатация линейных объектов на территории</w:t>
      </w:r>
      <w:r w:rsidR="00A511DE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заказников, связанные с вырубкой массивов леса, осуществляются в соответствии с требованиями, установленными</w:t>
      </w:r>
      <w:r w:rsidR="00A511DE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действующим законодательством.; Реестровый номер границы: 59:18-6.463; Вид объекта реестра границ: Зона с особыми</w:t>
      </w:r>
      <w:r w:rsidR="00A511DE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условиями использования территории; Вид зоны по документу: Особо охраняемая природная территория регионального</w:t>
      </w:r>
      <w:r w:rsidR="00A511DE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значения Государственный природный биологический заказник Пермского края "Пожвинский";</w:t>
      </w:r>
    </w:p>
    <w:p w:rsidR="00A511DE" w:rsidRPr="00A511DE" w:rsidRDefault="00A511DE" w:rsidP="00A511DE">
      <w:pPr>
        <w:pStyle w:val="a4"/>
        <w:ind w:firstLine="709"/>
        <w:rPr>
          <w:b/>
          <w:i/>
          <w:sz w:val="28"/>
          <w:szCs w:val="28"/>
        </w:rPr>
      </w:pPr>
      <w:r w:rsidRPr="00A511DE">
        <w:rPr>
          <w:b/>
          <w:i/>
          <w:sz w:val="28"/>
          <w:szCs w:val="28"/>
        </w:rPr>
        <w:t>Тип зоны: Территория особо охраняемого природного объекта</w:t>
      </w:r>
    </w:p>
    <w:p w:rsidR="00A511DE" w:rsidRDefault="00A511DE" w:rsidP="00A511DE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6. О</w:t>
      </w:r>
      <w:r w:rsidRPr="00A511DE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об утверждении Правил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установления на местности границ водоохранных зон и границ прибрежных защитных полос водных объектов от 10.01.2009 №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17 выдан: Правительство Российской Федерации; приказ об утверждении установленных границ водоохранных зон, границ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прибрежных защитных полос и границ береговой полосы бассейна реки Косьва от 13.11.2017 № СЭД-30-01-02-1723 выдан: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Министерство природных ресурсов, лесного хозяйства и экологии Пермского края; водный кодекс Российской Федерации от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03.06.2006 № 74-ФЗ выдан: Правительство Российской Федерации; Содержание ограничения (обременения): В соответствии со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ст. 65 Водного кодекса Российской Федерации от 03 июня 2006 года № 74-ФЗ в границах водоохранных зон запрещается: 1)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использование сточных вод в целях регулирования плодородия почв; 2) размещение кладбищ, скотомогильников, объектов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размещения отходов производства и потребления, химических, взрывчатых, токсичных, отравляющих и ядовитых веществ,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пунктов захоронения радиоактивных отходов; 3) осуществление авиационных мер по борьбе с вредными организмами; 4)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дорогам и стоянки на дорогах и в специально оборудованных местах, имеющих твердое покрытие; 5) размещение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автозаправочных станций, складов горюче-смазочных материалов (за исключением случаев, если автозаправочные станции,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склады горюче-смазочных материалов размещены на территориях портов, судостроительных и судоремонтных организаций,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инфраструктуры внутренних водных путей при условии соблюдения требований законодательства в области охраны окружающей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среды и настоящего Кодекса), станций технического обслуживания, используемых для технического осмотра и ремонта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транспортных средств, осуществление мойки транспортных средств; 6) размещение специализированных хранилищ пестицидов и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lastRenderedPageBreak/>
        <w:t>агрохимикатов, применение пестицидов и агрохимикатов; 7) сброс сточных, в том числе дренажных, вод; 8) разведка и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полезных ископаемых осуществляются пользователями недр, осуществляющими разведку и добычу иных видов полезных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ископаемых, в границах предоставленных им в соответствии с законодательством Российской Федерации о недрах горных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отводов и (или) геологических отводов на основании утвержденного технического проекта в соответствии со статьей 19.1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Закона Российской Федерации от 21 февраля 1992 года N 2395-1 "О недрах"). В границах водоохранной зоны допускается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проектирование, строительство, реконструкция, ввод в эксплуатацию, эксплуатация хозяйственных и иных объектов при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истощения вод в соответствии с водным законодательством и законодательством в области охраны окружающей среды.;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Реестровый номер границы: 59:00-6.182; Вид объекта реестра границ: Зона с особыми условиями использования территории;</w:t>
      </w:r>
      <w:r>
        <w:rPr>
          <w:sz w:val="28"/>
          <w:szCs w:val="28"/>
        </w:rPr>
        <w:t xml:space="preserve"> </w:t>
      </w:r>
      <w:r w:rsidRPr="00A511DE">
        <w:rPr>
          <w:sz w:val="28"/>
          <w:szCs w:val="28"/>
        </w:rPr>
        <w:t>Вид зоны по документу: Водоохранная зона бассейна р.Косьва на территории Пермского края;</w:t>
      </w:r>
    </w:p>
    <w:p w:rsidR="00A511DE" w:rsidRPr="00A511DE" w:rsidRDefault="00A511DE" w:rsidP="00A511DE">
      <w:pPr>
        <w:pStyle w:val="a4"/>
        <w:ind w:firstLine="709"/>
        <w:rPr>
          <w:b/>
          <w:i/>
          <w:sz w:val="28"/>
          <w:szCs w:val="28"/>
        </w:rPr>
      </w:pPr>
      <w:r w:rsidRPr="00A511DE">
        <w:rPr>
          <w:b/>
          <w:i/>
          <w:sz w:val="28"/>
          <w:szCs w:val="28"/>
        </w:rPr>
        <w:t>Тип зоны: Водоохранная зона</w:t>
      </w:r>
    </w:p>
    <w:p w:rsidR="00026F69" w:rsidRDefault="00026F69" w:rsidP="00A511DE">
      <w:pPr>
        <w:ind w:firstLine="709"/>
        <w:jc w:val="both"/>
        <w:rPr>
          <w:b/>
          <w:sz w:val="28"/>
          <w:szCs w:val="28"/>
        </w:rPr>
      </w:pPr>
    </w:p>
    <w:p w:rsidR="00A511DE" w:rsidRPr="00A511DE" w:rsidRDefault="00A365B5" w:rsidP="00A511DE">
      <w:pPr>
        <w:ind w:firstLine="709"/>
        <w:jc w:val="both"/>
        <w:rPr>
          <w:sz w:val="28"/>
          <w:szCs w:val="28"/>
        </w:rPr>
      </w:pPr>
      <w:r w:rsidRPr="003B7AD7">
        <w:rPr>
          <w:b/>
          <w:sz w:val="28"/>
          <w:szCs w:val="28"/>
        </w:rPr>
        <w:t>Лот 4:</w:t>
      </w:r>
      <w:r w:rsidRPr="003B7AD7"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Нежилое здание (амбулатория), кадастровый номер 59:18:0730101:1160, площадью 210,4 кв. м., назначение - нежилое; с земельным участком кадастровый номер 59:18:0730101:1583, площадью 2000 кв. м., категория земель - земли населенных пунктов, вид разрешенного использования - для размещения врачебной амбулатории, расположенные по адресу: с. Перемское, ул. Зубкова, д. 8.</w:t>
      </w:r>
    </w:p>
    <w:p w:rsidR="00A511DE" w:rsidRPr="00A511DE" w:rsidRDefault="00A511DE" w:rsidP="00A511DE">
      <w:pPr>
        <w:ind w:firstLine="709"/>
        <w:jc w:val="both"/>
        <w:rPr>
          <w:sz w:val="28"/>
          <w:szCs w:val="28"/>
        </w:rPr>
      </w:pPr>
      <w:r w:rsidRPr="00A511DE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2281/05 от 30 мая 2023 г., выполненного ООО «ПРАЙМ КОНСАЛТИГ», составляет 447 000 (четыреста сорок семь тысяч) рублей 00 копеек, в т.ч. за нежилое здание – 134 166,67 руб., НДС 20% - 26 833,33 руб., за земельный участок – 286 000,00 руб. </w:t>
      </w:r>
    </w:p>
    <w:p w:rsidR="00A365B5" w:rsidRDefault="00A511DE" w:rsidP="00A511DE">
      <w:pPr>
        <w:ind w:firstLine="709"/>
        <w:jc w:val="both"/>
        <w:rPr>
          <w:sz w:val="28"/>
          <w:szCs w:val="28"/>
        </w:rPr>
      </w:pPr>
      <w:r w:rsidRPr="00A511DE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A511DE" w:rsidRPr="00A511DE" w:rsidRDefault="00A511DE" w:rsidP="00A511DE">
      <w:pPr>
        <w:ind w:firstLine="709"/>
        <w:jc w:val="both"/>
        <w:rPr>
          <w:b/>
          <w:sz w:val="28"/>
          <w:szCs w:val="28"/>
        </w:rPr>
      </w:pPr>
      <w:r w:rsidRPr="00A511DE">
        <w:rPr>
          <w:b/>
          <w:sz w:val="28"/>
          <w:szCs w:val="28"/>
        </w:rPr>
        <w:t>Особые отметки:</w:t>
      </w:r>
    </w:p>
    <w:p w:rsidR="00A511DE" w:rsidRDefault="008C1948" w:rsidP="008C1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A511DE" w:rsidRPr="00A511DE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об установлении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публичного сервитута от 14.07.2021 № 1392 выдан: Администрация Добрянского городского округа; постановление о внесении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изменения в постановление администрации Добрянского муниципального района от 14.06.2021 г. №1392 "Об установлении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публичного сервитута" от 02.06.2023 № 1648 выдан: Администрация Добрянского городского округа; Постановление о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внесении изменений в постановление администрации Добрянского городского округа от 14.06.2021 г. №1392 "Об установлении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публичного сервитута" от 22.06.2023 № 1893 выдан: Администрация Добрянского городского округа ; Содержание ограничения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(обременения): Публичный сервитут для использования земель и земельных участков в целях размещения ВЛ-0.4кВ ф.№1, быт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от TП-10163; ВЛ-0.4 Кв ф.№1 от ТП-10189. Срок публичного сервитута: в соответствии с п.8 ст.39.43 ЗК РФ публичный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 xml:space="preserve">сервитут считается установленным со дня внесения сведений о нем в Единый </w:t>
      </w:r>
      <w:r w:rsidR="00A511DE" w:rsidRPr="00A511DE">
        <w:rPr>
          <w:sz w:val="28"/>
          <w:szCs w:val="28"/>
        </w:rPr>
        <w:lastRenderedPageBreak/>
        <w:t>государственный реестр недвижимости, согласно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Постановлению администрации Добрянского городского округа от 14.07.2021 г. № 1392 срок публичного сервитута составляет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49 лет. Обладатель публичного сервитута: ОАО «МРСК Урала», ИНН 6671163413, ОГРН 1056604000970. Почтовый адрес ОАО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«МРСК Урала»: 620026, Свердловская обл., г. Екатеринбург, ул. Мамина-Сибиряка, д. 140. Филиал ОАО «МРСК Урала» -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«Пермэнерго»: 614990, г. Пермь, Комсомольский проспект, 48. Адрес электронной почты ОАО «МРСК Урала»: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perm@rosseti-ural.ru.; Реестровый номер границы: 59:18-6.1558; Вид объекта реестра границ: Зона с особыми условиями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использования территории; Вид зоны по документу: Публичный сервитут ВЛ-0.4кВ ф.№1, быт от TП-10163; ВЛ-0.4 Кв ф.№1 от</w:t>
      </w:r>
      <w:r>
        <w:rPr>
          <w:sz w:val="28"/>
          <w:szCs w:val="28"/>
        </w:rPr>
        <w:t xml:space="preserve"> </w:t>
      </w:r>
      <w:r w:rsidR="00A511DE" w:rsidRPr="00A511DE">
        <w:rPr>
          <w:sz w:val="28"/>
          <w:szCs w:val="28"/>
        </w:rPr>
        <w:t>ТП-10189;</w:t>
      </w:r>
    </w:p>
    <w:p w:rsidR="008C1948" w:rsidRPr="008C1948" w:rsidRDefault="008C1948" w:rsidP="008C1948">
      <w:pPr>
        <w:ind w:firstLine="709"/>
        <w:jc w:val="both"/>
        <w:rPr>
          <w:b/>
          <w:i/>
          <w:sz w:val="28"/>
          <w:szCs w:val="28"/>
        </w:rPr>
      </w:pPr>
      <w:r w:rsidRPr="008C1948">
        <w:rPr>
          <w:b/>
          <w:i/>
          <w:sz w:val="28"/>
          <w:szCs w:val="28"/>
        </w:rPr>
        <w:t>Тип зоны: Зона публичного сервитута</w:t>
      </w:r>
    </w:p>
    <w:p w:rsidR="008C1948" w:rsidRDefault="008C1948" w:rsidP="008C1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8C1948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расположенных в границах таких зон" от 24.02.2009 № 160 выдан: Правительство Российской Федерации; Содержание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ограничения (обременения): «Правила установления охранных зон объектов электросетевого хозяйства и особых условий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использования земельных участков, расположенных в границах таких зон», утв. Постановлением Правительства РФ №160 от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24.02.2009: 8. В охранных зонах запрещается осуществлять любые действия, которые могут нарушить безопасную работу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объектов электросетевого хозяйства, в том числе привести к их повреждению или уничтожению, и (или) повлечь причинение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вреда жизни, здоровью граждан и имуществу физических или юридических лиц, а также повлечь нанесение экологического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ущерба и возникновение пожаров, в том числе:а) набрасывать на провода и опоры воздушных линий электропередачи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посторонние предметы, а также подниматься на опоры воздушных линий электропередачи;б) размещать любые объекты 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предметы (материалы) в пределах созданных в соответствии с требованиями нормативно-технических документов проходов 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подъездов для доступа к объектам электросетевого хозяйства, а также проводить любые работы и возводить сооружения,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которые могут препятствовать доступу к объектам электросетевого хозяйства, без создания необходимых для такого доступа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проходов и подъездов;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в) находиться в пределах огороженной территории и помещениях распределительных устройств 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подстанций, открывать двери и люки распределительных устройств и подстанций, производить переключения и подключения в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устройств;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размещать свалки;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д) производить работы ударными механизмами, сбрасывать тяжести массой свыше 5 тонн, производить сброс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и слив едких и коррозионных веществ и горюче-смазочных материалов. В пределах охранных зон без письменного решения о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согласовании сетевых организаций юридическим и физическим лицам запрещаются: а) строительство, капитальный ремонт,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временным затоплением земель;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в) посадка и вырубка деревьев и кустарников;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д) проход судов, у которых расстояние по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вертикали от верхнего крайнего габарита с грузом или без груза до нижней точки провеса проводов переходов воздушных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 xml:space="preserve">линий электропередачи через водоемы </w:t>
      </w:r>
      <w:r w:rsidRPr="008C1948">
        <w:rPr>
          <w:sz w:val="28"/>
          <w:szCs w:val="28"/>
        </w:rPr>
        <w:lastRenderedPageBreak/>
        <w:t>менее минимально допустимого расстояния, в том числе с учетом максимального уровня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подъема воды при паводке; е) проезд машин и механизмов, имеющих общую высоту с грузом или без груза от поверхности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дороги более 4,5 метра (в охранных зонах воздушных линий электропередачи);ж) земляные работы на глубине более 0,3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метра (на вспахиваемых землях на глубине более 0,45 метра), з) полив сельскохозяйственных культур в случае, если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высота струи воды может составить свыше 3 метров (в охранных зонах воздушных линий электропередачи);и) полевые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сельскохозяйственные работы с применением сельскохозяйственных машин и оборудования высотой более 4 метров (в охранных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зонах воздушных линий электропередачи).; Реестровый номер границы: 59:18-6.83; Вид объекта реестра границ: Зона с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особыми условиями использования территории; Вид зоны по документу: Охранная зона ВЛ-0,4КВ Ф. №1, БЫТ ОТ TП-163,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ВЛ-0,4КВ Ф. №1 ОТ TП-189;</w:t>
      </w:r>
    </w:p>
    <w:p w:rsidR="008C1948" w:rsidRPr="008C1948" w:rsidRDefault="008C1948" w:rsidP="008C1948">
      <w:pPr>
        <w:ind w:firstLine="709"/>
        <w:jc w:val="both"/>
        <w:rPr>
          <w:b/>
          <w:i/>
          <w:sz w:val="28"/>
          <w:szCs w:val="28"/>
        </w:rPr>
      </w:pPr>
      <w:r w:rsidRPr="008C1948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8C1948" w:rsidRDefault="008C1948" w:rsidP="008C1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8C1948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Российской Федерации; Срок действия: не установлен; реквизиты документа-основания: федеральный закон "Об особо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охраняемых природных территориях" (ред. от 12 марта 2014 г.) от 14.03.1995 № 33-ФЗ выдан: Государственная Дума РФ;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Содержание ограничения (обременения): 1. В границах особо охраняемой природной территории "Государственный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биологический охотничий заказник регионального значения "Пожвинский" на территории Добрянского муниципального района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Пермского края запрещена любая деятельность, если она противоречит целям создания заказника или причиняет вред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природным комплексам и их компонентам, в том числе: 1.1. все виды охоты, за исключением охоты в целях осуществления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научно-исследовательской деятельности, образовательной деятельности, а также охоты в целях регулирования численности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охотничьих ресурсов; 1.2. натаска и нагонка собак; 1.3. промышленное рыболовство; 1.4. мелиоративные и ирригационные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работы; 1.5. взрывные работы; 1.6. размещение, хранение и утилизация промышленных и бытовых отходов; 1.7. захоронение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радиоактивных веществ и ядохимикатов; 1.8. применение ядохимикатов, химических средств защиты растений и стимуляторов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роста; 1.9. рубка леса с 1 апреля до 1 июня; 1.10. проезд и стоянка автомототранспортных средств граждан и юридических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лиц вне дорог общего пользования, за исключением граждан и юридических лиц, чье пребывание в заказниках связано с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производственной деятельностью и(или) являющихся землевладельцами, землепользователями и собственниками земель,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расположенных в границах заказника, а также должностных лиц государственных органов и государственных учреждений при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выполнении ими служебных обязанностей; 1.11. промысловая заготовка грибов, ягод, лекарственных растений и недревесных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лесных ресурсов; 1.12. проведение сплошных рубок лесных насаждений в радиусе 300 м вокруг глухариных токов; 1.13.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проведение сплошных рубок лесных насаждений шириной 100 м по каждому берегу реки или водоема, заселенных бобрами;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1.14. выпас и прогон скота в полосе водно-болотных угодий, а также в местах гнездования водоплавающей, болотной 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боровой дичи с 15 апреля по 15 июня. 2. Проведение рубок лесных насаждений разрешается с учетом требований "статьи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103" Лесного кодекса Российской Федерации и "Приказа" Министерства природных ресурсов Российской Федерации от 16 июля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2007 г. № 181 "Об утверждении особенностей использования, охраны, защиты, воспроизводства лесов, расположенных на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 xml:space="preserve">особо </w:t>
      </w:r>
      <w:r w:rsidRPr="008C1948">
        <w:rPr>
          <w:sz w:val="28"/>
          <w:szCs w:val="28"/>
        </w:rPr>
        <w:lastRenderedPageBreak/>
        <w:t>охраняемых природных территориях". 3. Выполнение работ по геологическому изучению недр, разработка полезных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ископаемых, проектирование, строительство, реконструкция и расширение производств, а также строительство,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реконструкция и эксплуатация линейных объектов на территории заказников, связанные с вырубкой массивов леса,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осуществляются в соответствии с требованиями, установленными действующим законодательством.; Реестровый номер границы: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59:18-6.463; Вид зоны по документу: Особо охраняемая природная территория регионального значения Государственный</w:t>
      </w:r>
      <w:r>
        <w:rPr>
          <w:sz w:val="28"/>
          <w:szCs w:val="28"/>
        </w:rPr>
        <w:t xml:space="preserve"> </w:t>
      </w:r>
      <w:r w:rsidRPr="008C1948">
        <w:rPr>
          <w:sz w:val="28"/>
          <w:szCs w:val="28"/>
        </w:rPr>
        <w:t>природный биологический заказник Пермского края "Пожвинский";</w:t>
      </w:r>
    </w:p>
    <w:p w:rsidR="008C1948" w:rsidRPr="008C1948" w:rsidRDefault="008C1948" w:rsidP="008C1948">
      <w:pPr>
        <w:ind w:firstLine="709"/>
        <w:jc w:val="both"/>
        <w:rPr>
          <w:b/>
          <w:i/>
          <w:sz w:val="28"/>
          <w:szCs w:val="28"/>
        </w:rPr>
      </w:pPr>
      <w:r w:rsidRPr="008C1948">
        <w:rPr>
          <w:b/>
          <w:i/>
          <w:sz w:val="28"/>
          <w:szCs w:val="28"/>
        </w:rPr>
        <w:t>Тип зоны: Территория особо охраняемого природного объекта</w:t>
      </w:r>
    </w:p>
    <w:p w:rsidR="00026F69" w:rsidRDefault="00026F69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8"/>
          <w:szCs w:val="28"/>
        </w:rPr>
      </w:pPr>
    </w:p>
    <w:p w:rsidR="008C1948" w:rsidRPr="008C1948" w:rsidRDefault="00A365B5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3B7AD7">
        <w:rPr>
          <w:b/>
          <w:sz w:val="28"/>
          <w:szCs w:val="28"/>
        </w:rPr>
        <w:t>Лот 5:</w:t>
      </w:r>
      <w:r w:rsidRPr="003B7AD7">
        <w:rPr>
          <w:sz w:val="28"/>
          <w:szCs w:val="28"/>
        </w:rPr>
        <w:t xml:space="preserve"> </w:t>
      </w:r>
      <w:r w:rsidR="008C1948" w:rsidRPr="008C1948">
        <w:rPr>
          <w:sz w:val="28"/>
          <w:szCs w:val="28"/>
        </w:rPr>
        <w:t>Объект незавершенного строительства, степень готовности 50%, кадастровый номер 59:18:0010109:871, бетонная площадка, площадью 560 кв.м., с земельным участком кадастровый номер 59:18:0010109:1200, площадью 4000 кв. м, категория земель – земли населенных пунктов, вид разрешенного использования: склады, расположенные по адресу: г. Добрянка, ул. Леонова, 3.</w:t>
      </w:r>
    </w:p>
    <w:p w:rsidR="008C1948" w:rsidRPr="008C1948" w:rsidRDefault="008C1948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C1948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162/23 от 28.02.2023 г., выполненного ООО «Региональный экспертный центр» (625027, г. Тюмень, ул. Минская, д. 81, оф. 32), составляет 571 000 (пятьсот семьдесят одна тысяча) рублей 00 копеек, в т.ч. за объект незавершенного строительства – 332 500,00 руб., НДС 20% - 66 500,00 руб., за земельный участок – 172 000,00 руб. </w:t>
      </w:r>
    </w:p>
    <w:p w:rsidR="001129F0" w:rsidRDefault="008C1948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C1948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026F69" w:rsidRDefault="00026F69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8"/>
          <w:szCs w:val="28"/>
        </w:rPr>
      </w:pPr>
    </w:p>
    <w:p w:rsidR="008C1948" w:rsidRPr="008C1948" w:rsidRDefault="008C1948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C1948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6</w:t>
      </w:r>
      <w:r w:rsidRPr="008C1948">
        <w:rPr>
          <w:b/>
          <w:sz w:val="28"/>
          <w:szCs w:val="28"/>
        </w:rPr>
        <w:t>:</w:t>
      </w:r>
      <w:r w:rsidRPr="008C1948">
        <w:rPr>
          <w:sz w:val="28"/>
          <w:szCs w:val="28"/>
        </w:rPr>
        <w:t xml:space="preserve"> Автобус специальный для перевозки детей, ГАЗ322171, год изготовления 2012, модель, № двигателя - *421600*С1103247*, идентификационный номер (VIN) X96322171С0741605, номер кузова 322121С0518390, цвет кузова - желтый, государственный регистрационный знак В529ОМ159.</w:t>
      </w:r>
    </w:p>
    <w:p w:rsidR="008C1948" w:rsidRPr="008C1948" w:rsidRDefault="008C1948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C1948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200/23 от 16.03.2023 г., выполненного ООО «Региональный экспертный центр» (625027, г. Тюмень, ул. Минская, д. 81, оф. 32), составляет 180 000 (сто восемьдесят тысяч) рублей 00 копеек, в т.ч. за транспортное средство – 150 000,00 руб., НДС 20% - 30 000,00 руб. </w:t>
      </w:r>
    </w:p>
    <w:p w:rsidR="008C1948" w:rsidRDefault="008C1948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C1948">
        <w:rPr>
          <w:sz w:val="28"/>
          <w:szCs w:val="28"/>
        </w:rPr>
        <w:t>В 2023 году к продаже предлагается впервые.</w:t>
      </w:r>
    </w:p>
    <w:p w:rsidR="00026F69" w:rsidRDefault="00026F69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8"/>
          <w:szCs w:val="28"/>
        </w:rPr>
      </w:pPr>
    </w:p>
    <w:p w:rsidR="008C1948" w:rsidRPr="008C1948" w:rsidRDefault="008C1948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C1948">
        <w:rPr>
          <w:b/>
          <w:sz w:val="28"/>
          <w:szCs w:val="28"/>
        </w:rPr>
        <w:t>Лот 7:</w:t>
      </w:r>
      <w:r w:rsidRPr="008C1948">
        <w:rPr>
          <w:sz w:val="28"/>
          <w:szCs w:val="28"/>
        </w:rPr>
        <w:t xml:space="preserve"> Автобус (длинной менее 5 м.), ГАЗ322132, год изготовления 2012, модель, № двигателя – 421600*С0902922, идентификационный номер (VIN) X96322132С0736229, номер кузова 322100С0512887, цвет кузова - желтый, государственный регистрационный знак В218ОМ159.</w:t>
      </w:r>
    </w:p>
    <w:p w:rsidR="008C1948" w:rsidRPr="008C1948" w:rsidRDefault="008C1948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C1948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201/23 от 16.03.2023 г., выполненного ООО «Региональный экспертный центр» (625027, г. Тюмень, ул. Минская, д. 81, оф. 32), составляет 180 000 (сто восемьдесят тысяч) рублей 00 копеек, в т.ч. за транспортное средство – 150 000,00 руб., НДС 20% - 30 000,00 руб. </w:t>
      </w:r>
    </w:p>
    <w:p w:rsidR="008C1948" w:rsidRDefault="008C1948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8C1948">
        <w:rPr>
          <w:sz w:val="28"/>
          <w:szCs w:val="28"/>
        </w:rPr>
        <w:t>В 2023 году к продаже предлагается впервые.</w:t>
      </w:r>
    </w:p>
    <w:p w:rsidR="00026F69" w:rsidRDefault="00026F69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</w:p>
    <w:p w:rsidR="00026F69" w:rsidRPr="003B7AD7" w:rsidRDefault="00026F69" w:rsidP="008C1948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A365B5" w:rsidRPr="003B7AD7" w:rsidTr="00026F69">
        <w:tc>
          <w:tcPr>
            <w:tcW w:w="1384" w:type="dxa"/>
            <w:vAlign w:val="center"/>
          </w:tcPr>
          <w:p w:rsidR="00A365B5" w:rsidRPr="003B7AD7" w:rsidRDefault="00A365B5" w:rsidP="00026F69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3B7AD7">
              <w:rPr>
                <w:rFonts w:eastAsia="Courier New"/>
                <w:color w:val="000000"/>
                <w:sz w:val="28"/>
                <w:szCs w:val="28"/>
                <w:lang w:bidi="ru-RU"/>
              </w:rPr>
              <w:lastRenderedPageBreak/>
              <w:t>Лот №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026F69">
            <w:pPr>
              <w:pStyle w:val="a4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3B7AD7">
              <w:rPr>
                <w:sz w:val="28"/>
                <w:szCs w:val="28"/>
              </w:rPr>
              <w:t>Начальная цена продажи муниципального имущества (с НДС)</w:t>
            </w:r>
          </w:p>
        </w:tc>
        <w:tc>
          <w:tcPr>
            <w:tcW w:w="2977" w:type="dxa"/>
            <w:vAlign w:val="center"/>
          </w:tcPr>
          <w:p w:rsidR="00A365B5" w:rsidRPr="003B7AD7" w:rsidRDefault="00A365B5" w:rsidP="00026F69">
            <w:pPr>
              <w:pStyle w:val="a4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«Шаг аукциона»</w:t>
            </w:r>
          </w:p>
          <w:p w:rsidR="00A365B5" w:rsidRPr="003B7AD7" w:rsidRDefault="00A365B5" w:rsidP="00026F69">
            <w:pPr>
              <w:pStyle w:val="a4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3B7AD7">
              <w:rPr>
                <w:i/>
                <w:sz w:val="28"/>
                <w:szCs w:val="28"/>
              </w:rPr>
              <w:t>(не более 5 % начальной цены продажи)</w:t>
            </w:r>
          </w:p>
        </w:tc>
        <w:tc>
          <w:tcPr>
            <w:tcW w:w="2799" w:type="dxa"/>
            <w:vAlign w:val="center"/>
          </w:tcPr>
          <w:p w:rsidR="00A365B5" w:rsidRPr="003B7AD7" w:rsidRDefault="00A365B5" w:rsidP="00026F69">
            <w:pPr>
              <w:pStyle w:val="a4"/>
              <w:jc w:val="center"/>
              <w:rPr>
                <w:sz w:val="28"/>
                <w:szCs w:val="28"/>
              </w:rPr>
            </w:pPr>
            <w:r w:rsidRPr="003B7AD7">
              <w:rPr>
                <w:sz w:val="28"/>
                <w:szCs w:val="28"/>
              </w:rPr>
              <w:t>Размер задатка</w:t>
            </w:r>
          </w:p>
          <w:p w:rsidR="00A365B5" w:rsidRPr="003B7AD7" w:rsidRDefault="00A365B5" w:rsidP="00026F69">
            <w:pPr>
              <w:pStyle w:val="a4"/>
              <w:jc w:val="center"/>
              <w:rPr>
                <w:sz w:val="28"/>
                <w:szCs w:val="28"/>
              </w:rPr>
            </w:pPr>
            <w:r w:rsidRPr="003B7AD7">
              <w:rPr>
                <w:i/>
                <w:sz w:val="28"/>
                <w:szCs w:val="28"/>
              </w:rPr>
              <w:t>(10 % начальной цены)</w:t>
            </w:r>
          </w:p>
        </w:tc>
      </w:tr>
      <w:tr w:rsidR="007A65B7" w:rsidRPr="003B7AD7" w:rsidTr="00026F69">
        <w:tc>
          <w:tcPr>
            <w:tcW w:w="1384" w:type="dxa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Лот 1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101 000,00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5 050,00</w:t>
            </w:r>
          </w:p>
        </w:tc>
        <w:tc>
          <w:tcPr>
            <w:tcW w:w="2799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10 100,00</w:t>
            </w:r>
          </w:p>
        </w:tc>
      </w:tr>
      <w:tr w:rsidR="007A65B7" w:rsidRPr="003B7AD7" w:rsidTr="00026F69">
        <w:tc>
          <w:tcPr>
            <w:tcW w:w="1384" w:type="dxa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Лот 2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107 000,00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5 350,00</w:t>
            </w:r>
          </w:p>
        </w:tc>
        <w:tc>
          <w:tcPr>
            <w:tcW w:w="2799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10 700,00</w:t>
            </w:r>
          </w:p>
        </w:tc>
      </w:tr>
      <w:tr w:rsidR="007A65B7" w:rsidRPr="003B7AD7" w:rsidTr="00026F69">
        <w:tc>
          <w:tcPr>
            <w:tcW w:w="1384" w:type="dxa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Лот 3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147 000,00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7 350,00</w:t>
            </w:r>
          </w:p>
        </w:tc>
        <w:tc>
          <w:tcPr>
            <w:tcW w:w="2799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14 700,00</w:t>
            </w:r>
          </w:p>
        </w:tc>
      </w:tr>
      <w:tr w:rsidR="007A65B7" w:rsidRPr="003B7AD7" w:rsidTr="00026F69">
        <w:tc>
          <w:tcPr>
            <w:tcW w:w="1384" w:type="dxa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Лот 4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447 000,00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22 350,00</w:t>
            </w:r>
          </w:p>
        </w:tc>
        <w:tc>
          <w:tcPr>
            <w:tcW w:w="2799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44 700,00</w:t>
            </w:r>
          </w:p>
        </w:tc>
      </w:tr>
      <w:tr w:rsidR="007A65B7" w:rsidRPr="003B7AD7" w:rsidTr="00026F69">
        <w:tc>
          <w:tcPr>
            <w:tcW w:w="1384" w:type="dxa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Лот 5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571 000,00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28 550,00</w:t>
            </w:r>
          </w:p>
        </w:tc>
        <w:tc>
          <w:tcPr>
            <w:tcW w:w="2799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57 100,00</w:t>
            </w:r>
          </w:p>
        </w:tc>
      </w:tr>
      <w:tr w:rsidR="007A65B7" w:rsidRPr="003B7AD7" w:rsidTr="00026F69">
        <w:tc>
          <w:tcPr>
            <w:tcW w:w="1384" w:type="dxa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Лот 6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180 000,00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9 000,00</w:t>
            </w:r>
          </w:p>
        </w:tc>
        <w:tc>
          <w:tcPr>
            <w:tcW w:w="2799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18 000,00</w:t>
            </w:r>
          </w:p>
        </w:tc>
      </w:tr>
      <w:tr w:rsidR="007A65B7" w:rsidRPr="003B7AD7" w:rsidTr="00026F69">
        <w:tc>
          <w:tcPr>
            <w:tcW w:w="1384" w:type="dxa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Лот 7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180 000,00</w:t>
            </w:r>
          </w:p>
        </w:tc>
        <w:tc>
          <w:tcPr>
            <w:tcW w:w="2977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9 000,00</w:t>
            </w:r>
          </w:p>
        </w:tc>
        <w:tc>
          <w:tcPr>
            <w:tcW w:w="2799" w:type="dxa"/>
            <w:vAlign w:val="center"/>
          </w:tcPr>
          <w:p w:rsidR="007A65B7" w:rsidRPr="007A65B7" w:rsidRDefault="007A65B7" w:rsidP="007A65B7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7A65B7">
              <w:rPr>
                <w:sz w:val="28"/>
                <w:szCs w:val="28"/>
              </w:rPr>
              <w:t>18 000,00</w:t>
            </w:r>
          </w:p>
        </w:tc>
      </w:tr>
    </w:tbl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48085F" w:rsidRPr="00D108FE" w:rsidRDefault="0048085F" w:rsidP="0048085F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D108FE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аукционе –                  </w:t>
      </w:r>
      <w:r w:rsidRPr="00D108FE">
        <w:rPr>
          <w:rFonts w:eastAsia="Courier New"/>
          <w:sz w:val="28"/>
          <w:szCs w:val="28"/>
          <w:lang w:bidi="ru-RU"/>
        </w:rPr>
        <w:t>0</w:t>
      </w:r>
      <w:r w:rsidR="007A65B7">
        <w:rPr>
          <w:rFonts w:eastAsia="Courier New"/>
          <w:sz w:val="28"/>
          <w:szCs w:val="28"/>
          <w:lang w:bidi="ru-RU"/>
        </w:rPr>
        <w:t>4</w:t>
      </w:r>
      <w:r w:rsidRPr="00D108FE">
        <w:rPr>
          <w:rFonts w:eastAsia="Courier New"/>
          <w:sz w:val="28"/>
          <w:szCs w:val="28"/>
          <w:lang w:bidi="ru-RU"/>
        </w:rPr>
        <w:t xml:space="preserve"> </w:t>
      </w:r>
      <w:r w:rsidR="007A65B7">
        <w:rPr>
          <w:rFonts w:eastAsia="Courier New"/>
          <w:sz w:val="28"/>
          <w:szCs w:val="28"/>
          <w:lang w:bidi="ru-RU"/>
        </w:rPr>
        <w:t>сентября</w:t>
      </w:r>
      <w:r w:rsidRPr="00D108FE">
        <w:rPr>
          <w:rFonts w:eastAsia="Courier New"/>
          <w:sz w:val="28"/>
          <w:szCs w:val="28"/>
          <w:lang w:bidi="ru-RU"/>
        </w:rPr>
        <w:t xml:space="preserve"> 2023 года в 10:00 по местному времени (08:00 МСК).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48085F" w:rsidRPr="00D108FE" w:rsidRDefault="0048085F" w:rsidP="0048085F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D108FE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D108FE">
        <w:rPr>
          <w:rFonts w:eastAsia="Courier New"/>
          <w:b/>
          <w:sz w:val="28"/>
          <w:szCs w:val="28"/>
          <w:lang w:bidi="ru-RU"/>
        </w:rPr>
        <w:br/>
      </w:r>
      <w:r w:rsidR="007A65B7">
        <w:rPr>
          <w:rFonts w:eastAsia="Courier New"/>
          <w:sz w:val="28"/>
          <w:szCs w:val="28"/>
          <w:lang w:bidi="ru-RU"/>
        </w:rPr>
        <w:t>01 октября</w:t>
      </w:r>
      <w:r w:rsidRPr="00D108FE">
        <w:rPr>
          <w:rFonts w:eastAsia="Courier New"/>
          <w:sz w:val="28"/>
          <w:szCs w:val="28"/>
          <w:lang w:bidi="ru-RU"/>
        </w:rPr>
        <w:t xml:space="preserve"> 2023 года в 22:00 по местному времени (20:00 МСК). 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108FE" w:rsidRPr="00D108FE" w:rsidRDefault="00D108FE" w:rsidP="00D108FE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D108FE">
        <w:rPr>
          <w:szCs w:val="28"/>
        </w:rPr>
        <w:t xml:space="preserve">Дата рассмотрения заявок и признания претендентов участниками </w:t>
      </w:r>
      <w:r w:rsidRPr="00D108FE">
        <w:rPr>
          <w:rFonts w:eastAsia="Courier New"/>
          <w:szCs w:val="28"/>
          <w:lang w:bidi="ru-RU"/>
        </w:rPr>
        <w:t>аукциона</w:t>
      </w:r>
      <w:r w:rsidRPr="00D108FE">
        <w:rPr>
          <w:rFonts w:eastAsia="Courier New"/>
          <w:b w:val="0"/>
          <w:szCs w:val="28"/>
          <w:lang w:bidi="ru-RU"/>
        </w:rPr>
        <w:t xml:space="preserve"> </w:t>
      </w:r>
      <w:r w:rsidRPr="00D108FE">
        <w:rPr>
          <w:szCs w:val="28"/>
        </w:rPr>
        <w:t xml:space="preserve">– </w:t>
      </w:r>
      <w:r w:rsidR="007A65B7">
        <w:rPr>
          <w:b w:val="0"/>
          <w:szCs w:val="28"/>
        </w:rPr>
        <w:t>02</w:t>
      </w:r>
      <w:r w:rsidRPr="00D108FE">
        <w:rPr>
          <w:b w:val="0"/>
          <w:szCs w:val="28"/>
        </w:rPr>
        <w:t xml:space="preserve"> </w:t>
      </w:r>
      <w:r w:rsidR="007A65B7">
        <w:rPr>
          <w:b w:val="0"/>
          <w:szCs w:val="28"/>
        </w:rPr>
        <w:t>октября</w:t>
      </w:r>
      <w:r w:rsidRPr="00D108FE">
        <w:rPr>
          <w:b w:val="0"/>
          <w:szCs w:val="28"/>
        </w:rPr>
        <w:t xml:space="preserve"> 2023 года.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108FE" w:rsidRPr="00D108FE" w:rsidRDefault="00D108FE" w:rsidP="00D10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D108FE">
        <w:rPr>
          <w:b/>
          <w:sz w:val="28"/>
          <w:szCs w:val="28"/>
        </w:rPr>
        <w:t xml:space="preserve">Дата и время проведения торгов </w:t>
      </w:r>
      <w:r w:rsidRPr="00D108FE">
        <w:rPr>
          <w:sz w:val="28"/>
          <w:szCs w:val="28"/>
        </w:rPr>
        <w:t xml:space="preserve">(дата и время начала приема предложений от участников аукциона) – </w:t>
      </w:r>
      <w:r w:rsidR="00703B59">
        <w:rPr>
          <w:sz w:val="28"/>
          <w:szCs w:val="28"/>
        </w:rPr>
        <w:t>04</w:t>
      </w:r>
      <w:r w:rsidRPr="00D108FE">
        <w:rPr>
          <w:sz w:val="28"/>
          <w:szCs w:val="28"/>
        </w:rPr>
        <w:t xml:space="preserve"> </w:t>
      </w:r>
      <w:r w:rsidR="00703B59">
        <w:rPr>
          <w:sz w:val="28"/>
          <w:szCs w:val="28"/>
        </w:rPr>
        <w:t>октября</w:t>
      </w:r>
      <w:r w:rsidRPr="00D108FE">
        <w:rPr>
          <w:sz w:val="28"/>
          <w:szCs w:val="28"/>
        </w:rPr>
        <w:t xml:space="preserve"> 2023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 w:rsidR="00194692">
        <w:rPr>
          <w:sz w:val="28"/>
          <w:szCs w:val="28"/>
          <w:lang w:eastAsia="ru-RU"/>
        </w:rPr>
        <w:t xml:space="preserve">копии </w:t>
      </w:r>
      <w:r>
        <w:rPr>
          <w:sz w:val="28"/>
          <w:szCs w:val="28"/>
          <w:lang w:eastAsia="ru-RU"/>
        </w:rPr>
        <w:t>учредительны</w:t>
      </w:r>
      <w:r w:rsidR="0019469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документ</w:t>
      </w:r>
      <w:r w:rsidR="00194692">
        <w:rPr>
          <w:sz w:val="28"/>
          <w:szCs w:val="28"/>
          <w:lang w:eastAsia="ru-RU"/>
        </w:rPr>
        <w:t>ов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</w:t>
      </w:r>
      <w:r w:rsidRPr="002925F8">
        <w:rPr>
          <w:sz w:val="28"/>
          <w:szCs w:val="28"/>
          <w:lang w:eastAsia="ru-RU"/>
        </w:rPr>
        <w:lastRenderedPageBreak/>
        <w:t>руководитель юридического лица обладает правом действовать от имени юридического лица без доверенности;</w:t>
      </w:r>
    </w:p>
    <w:p w:rsidR="00194692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="00194692">
        <w:rPr>
          <w:b/>
          <w:sz w:val="28"/>
          <w:szCs w:val="28"/>
          <w:lang w:eastAsia="ru-RU"/>
        </w:rPr>
        <w:t>:</w:t>
      </w:r>
      <w:r w:rsidR="00194692">
        <w:rPr>
          <w:sz w:val="28"/>
          <w:szCs w:val="28"/>
          <w:lang w:eastAsia="ru-RU"/>
        </w:rPr>
        <w:t xml:space="preserve"> </w:t>
      </w:r>
    </w:p>
    <w:p w:rsidR="002925F8" w:rsidRPr="002925F8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925F8" w:rsidRPr="00D46500">
        <w:rPr>
          <w:sz w:val="28"/>
          <w:szCs w:val="28"/>
          <w:lang w:eastAsia="ru-RU"/>
        </w:rPr>
        <w:t>документ, удостоверяющий личность (все</w:t>
      </w:r>
      <w:r w:rsidR="002925F8" w:rsidRPr="002925F8">
        <w:rPr>
          <w:sz w:val="28"/>
          <w:szCs w:val="28"/>
          <w:lang w:eastAsia="ru-RU"/>
        </w:rPr>
        <w:t xml:space="preserve"> его лист</w:t>
      </w:r>
      <w:r w:rsidR="002925F8">
        <w:rPr>
          <w:sz w:val="28"/>
          <w:szCs w:val="28"/>
          <w:lang w:eastAsia="ru-RU"/>
        </w:rPr>
        <w:t>ы)</w:t>
      </w:r>
      <w:r w:rsidR="00945ED3">
        <w:rPr>
          <w:sz w:val="28"/>
          <w:szCs w:val="28"/>
          <w:lang w:eastAsia="ru-RU"/>
        </w:rPr>
        <w:t>;</w:t>
      </w:r>
    </w:p>
    <w:p w:rsidR="002925F8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6958DB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аукционе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</w:t>
      </w:r>
      <w:r w:rsidR="00120101">
        <w:rPr>
          <w:sz w:val="28"/>
          <w:szCs w:val="28"/>
        </w:rPr>
        <w:t>2</w:t>
      </w:r>
      <w:r w:rsidR="0013505F">
        <w:rPr>
          <w:sz w:val="28"/>
          <w:szCs w:val="28"/>
        </w:rPr>
        <w:t>:00 по местному времени (</w:t>
      </w:r>
      <w:r w:rsidR="00120101">
        <w:rPr>
          <w:sz w:val="28"/>
          <w:szCs w:val="28"/>
        </w:rPr>
        <w:t>20</w:t>
      </w:r>
      <w:r w:rsidR="0013505F">
        <w:rPr>
          <w:sz w:val="28"/>
          <w:szCs w:val="28"/>
        </w:rPr>
        <w:t>:00 МСК)</w:t>
      </w:r>
      <w:r w:rsidRPr="0031255C">
        <w:rPr>
          <w:sz w:val="28"/>
          <w:szCs w:val="28"/>
        </w:rPr>
        <w:t xml:space="preserve"> </w:t>
      </w:r>
      <w:r w:rsidR="00B026B0">
        <w:rPr>
          <w:sz w:val="28"/>
          <w:szCs w:val="28"/>
        </w:rPr>
        <w:t>01 октября</w:t>
      </w:r>
      <w:r w:rsidR="00D108FE" w:rsidRPr="00D108FE">
        <w:rPr>
          <w:sz w:val="28"/>
          <w:szCs w:val="28"/>
        </w:rPr>
        <w:t xml:space="preserve"> 2023 </w:t>
      </w:r>
      <w:r w:rsidR="00587C41" w:rsidRPr="00120101">
        <w:rPr>
          <w:sz w:val="28"/>
          <w:szCs w:val="28"/>
        </w:rPr>
        <w:t>г.</w:t>
      </w:r>
      <w:r w:rsidR="00D108FE" w:rsidRPr="00D108FE">
        <w:t xml:space="preserve"> 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 xml:space="preserve">площадки </w:t>
      </w:r>
      <w:hyperlink r:id="rId21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2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="006958DB" w:rsidRPr="00F42317">
          <w:rPr>
            <w:rStyle w:val="aa"/>
            <w:sz w:val="28"/>
            <w:szCs w:val="28"/>
          </w:rPr>
          <w:t>http://www.добрянка.рус/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 xml:space="preserve">Оператор не позднее следующего рабочего дня после дня подписания протокола об определении участников направляет в Личные кабинеты Претендентов </w:t>
      </w:r>
      <w:r w:rsidRPr="00D767B8">
        <w:rPr>
          <w:sz w:val="28"/>
          <w:szCs w:val="28"/>
        </w:rPr>
        <w:lastRenderedPageBreak/>
        <w:t>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6958DB" w:rsidRPr="007D2919">
          <w:rPr>
            <w:rStyle w:val="aa"/>
            <w:sz w:val="28"/>
            <w:szCs w:val="28"/>
          </w:rPr>
          <w:t>https://torgi.gov.ru/new/public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394130">
        <w:rPr>
          <w:rFonts w:eastAsia="Times New Roman"/>
          <w:b/>
          <w:sz w:val="28"/>
          <w:szCs w:val="28"/>
          <w:lang w:eastAsia="en-US"/>
        </w:rPr>
        <w:t>в течение</w:t>
      </w:r>
      <w:r w:rsidRPr="0061159B">
        <w:rPr>
          <w:rFonts w:eastAsia="Times New Roman"/>
          <w:sz w:val="28"/>
          <w:szCs w:val="28"/>
          <w:lang w:eastAsia="en-US"/>
        </w:rPr>
        <w:t xml:space="preserve"> </w:t>
      </w:r>
      <w:r w:rsidRPr="00394130">
        <w:rPr>
          <w:rFonts w:eastAsia="Times New Roman"/>
          <w:b/>
          <w:sz w:val="28"/>
          <w:szCs w:val="28"/>
          <w:lang w:eastAsia="en-US"/>
        </w:rPr>
        <w:t>5 (пяти)</w:t>
      </w:r>
      <w:r w:rsidRPr="00394130">
        <w:rPr>
          <w:b/>
          <w:sz w:val="28"/>
          <w:szCs w:val="28"/>
        </w:rPr>
        <w:t xml:space="preserve"> рабочих дней со дня подведения итогов торгов</w:t>
      </w:r>
      <w:r w:rsidRPr="0061159B">
        <w:rPr>
          <w:sz w:val="28"/>
          <w:szCs w:val="28"/>
        </w:rPr>
        <w:t>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F9" w:rsidRDefault="009A77F9" w:rsidP="00C10AE1">
      <w:r>
        <w:separator/>
      </w:r>
    </w:p>
  </w:endnote>
  <w:endnote w:type="continuationSeparator" w:id="0">
    <w:p w:rsidR="009A77F9" w:rsidRDefault="009A77F9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F9" w:rsidRDefault="009A77F9" w:rsidP="00C10AE1">
      <w:r>
        <w:separator/>
      </w:r>
    </w:p>
  </w:footnote>
  <w:footnote w:type="continuationSeparator" w:id="0">
    <w:p w:rsidR="009A77F9" w:rsidRDefault="009A77F9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13759"/>
    <w:rsid w:val="000005FB"/>
    <w:rsid w:val="000105B1"/>
    <w:rsid w:val="00013EB9"/>
    <w:rsid w:val="00025D62"/>
    <w:rsid w:val="00026F69"/>
    <w:rsid w:val="00034871"/>
    <w:rsid w:val="0003799A"/>
    <w:rsid w:val="00041070"/>
    <w:rsid w:val="00045402"/>
    <w:rsid w:val="000505C8"/>
    <w:rsid w:val="00061EE6"/>
    <w:rsid w:val="0006426C"/>
    <w:rsid w:val="00070BA5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3505F"/>
    <w:rsid w:val="001363BE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3BF7"/>
    <w:rsid w:val="00237CFD"/>
    <w:rsid w:val="002411F0"/>
    <w:rsid w:val="00241294"/>
    <w:rsid w:val="00255E58"/>
    <w:rsid w:val="00265B5E"/>
    <w:rsid w:val="00266B04"/>
    <w:rsid w:val="0027378A"/>
    <w:rsid w:val="00273FD6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A1627"/>
    <w:rsid w:val="006A6E08"/>
    <w:rsid w:val="006B2743"/>
    <w:rsid w:val="006B4676"/>
    <w:rsid w:val="006B79C2"/>
    <w:rsid w:val="006C2C71"/>
    <w:rsid w:val="006D2000"/>
    <w:rsid w:val="006D69F7"/>
    <w:rsid w:val="006E1F2D"/>
    <w:rsid w:val="006F0A0D"/>
    <w:rsid w:val="00701C7F"/>
    <w:rsid w:val="00703B59"/>
    <w:rsid w:val="00717A3E"/>
    <w:rsid w:val="00720B3F"/>
    <w:rsid w:val="00721033"/>
    <w:rsid w:val="00730744"/>
    <w:rsid w:val="007315AB"/>
    <w:rsid w:val="0073273F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679E"/>
    <w:rsid w:val="00851930"/>
    <w:rsid w:val="00856A33"/>
    <w:rsid w:val="00862221"/>
    <w:rsid w:val="00865918"/>
    <w:rsid w:val="00875F0E"/>
    <w:rsid w:val="00890083"/>
    <w:rsid w:val="008905FF"/>
    <w:rsid w:val="00890A37"/>
    <w:rsid w:val="00890FC5"/>
    <w:rsid w:val="00893BF0"/>
    <w:rsid w:val="008A0FB4"/>
    <w:rsid w:val="008A58DE"/>
    <w:rsid w:val="008A5AB5"/>
    <w:rsid w:val="008B0A71"/>
    <w:rsid w:val="008B2AF6"/>
    <w:rsid w:val="008B5F73"/>
    <w:rsid w:val="008B7B82"/>
    <w:rsid w:val="008C1948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A24B4"/>
    <w:rsid w:val="009A77F9"/>
    <w:rsid w:val="009B0B31"/>
    <w:rsid w:val="009B16BC"/>
    <w:rsid w:val="009B3AD3"/>
    <w:rsid w:val="009B6D4B"/>
    <w:rsid w:val="009C05A3"/>
    <w:rsid w:val="009C1EA5"/>
    <w:rsid w:val="009D025E"/>
    <w:rsid w:val="009D3156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442A"/>
    <w:rsid w:val="00AA6305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F2C77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F68BE"/>
    <w:rsid w:val="00D03C0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6921"/>
    <w:rsid w:val="00D70FFF"/>
    <w:rsid w:val="00D73F8D"/>
    <w:rsid w:val="00D767B8"/>
    <w:rsid w:val="00D82AEC"/>
    <w:rsid w:val="00D86A3B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600C"/>
    <w:rsid w:val="00DF73C2"/>
    <w:rsid w:val="00E00F27"/>
    <w:rsid w:val="00E05C2C"/>
    <w:rsid w:val="00E1239D"/>
    <w:rsid w:val="00E15275"/>
    <w:rsid w:val="00E15D3C"/>
    <w:rsid w:val="00E202F4"/>
    <w:rsid w:val="00E20889"/>
    <w:rsid w:val="00E2358C"/>
    <w:rsid w:val="00E325A9"/>
    <w:rsid w:val="00E32DBC"/>
    <w:rsid w:val="00E33169"/>
    <w:rsid w:val="00E3740D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1B0F"/>
    <w:rsid w:val="00EB2568"/>
    <w:rsid w:val="00EB2FA4"/>
    <w:rsid w:val="00EB68F9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70907"/>
    <w:rsid w:val="00F70FB5"/>
    <w:rsid w:val="00F7388D"/>
    <w:rsid w:val="00F83D39"/>
    <w:rsid w:val="00F84975"/>
    <w:rsid w:val="00F900A3"/>
    <w:rsid w:val="00F97EE2"/>
    <w:rsid w:val="00FA0278"/>
    <w:rsid w:val="00FA2306"/>
    <w:rsid w:val="00FA5C66"/>
    <w:rsid w:val="00FB1229"/>
    <w:rsid w:val="00FB5C91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AC01D-E5E2-4DDD-B53D-36DBBE98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18</Pages>
  <Words>8017</Words>
  <Characters>45701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53611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47</cp:revision>
  <cp:lastPrinted>2021-03-29T05:41:00Z</cp:lastPrinted>
  <dcterms:created xsi:type="dcterms:W3CDTF">2021-03-26T09:43:00Z</dcterms:created>
  <dcterms:modified xsi:type="dcterms:W3CDTF">2023-08-28T12:11:00Z</dcterms:modified>
</cp:coreProperties>
</file>