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№2</w:t>
      </w:r>
      <w:r w:rsidR="007D4998">
        <w:rPr>
          <w:sz w:val="24"/>
        </w:rPr>
        <w:t>8</w:t>
      </w:r>
      <w:r w:rsidR="001071C3">
        <w:rPr>
          <w:sz w:val="24"/>
        </w:rPr>
        <w:t>-202</w:t>
      </w:r>
      <w:r w:rsidR="0026698E">
        <w:rPr>
          <w:sz w:val="24"/>
        </w:rPr>
        <w:t>1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AE2AE0">
        <w:rPr>
          <w:sz w:val="24"/>
        </w:rPr>
        <w:t>29</w:t>
      </w:r>
      <w:r>
        <w:rPr>
          <w:sz w:val="24"/>
        </w:rPr>
        <w:t xml:space="preserve">» </w:t>
      </w:r>
      <w:r w:rsidR="00AE2AE0">
        <w:rPr>
          <w:sz w:val="24"/>
        </w:rPr>
        <w:t>дека</w:t>
      </w:r>
      <w:r w:rsidR="008167EB">
        <w:rPr>
          <w:sz w:val="24"/>
        </w:rPr>
        <w:t>бр</w:t>
      </w:r>
      <w:r>
        <w:rPr>
          <w:sz w:val="24"/>
        </w:rPr>
        <w:t>я 202</w:t>
      </w:r>
      <w:r w:rsidR="0026698E">
        <w:rPr>
          <w:sz w:val="24"/>
        </w:rPr>
        <w:t>1</w:t>
      </w:r>
      <w:r>
        <w:rPr>
          <w:sz w:val="24"/>
        </w:rPr>
        <w:t xml:space="preserve"> года</w:t>
      </w: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AE2AE0">
        <w:rPr>
          <w:sz w:val="24"/>
        </w:rPr>
        <w:t>2</w:t>
      </w:r>
      <w:r>
        <w:rPr>
          <w:sz w:val="24"/>
        </w:rPr>
        <w:t xml:space="preserve"> часов </w:t>
      </w:r>
      <w:r w:rsidR="007D4998">
        <w:rPr>
          <w:sz w:val="24"/>
        </w:rPr>
        <w:t>30</w:t>
      </w:r>
      <w:r>
        <w:rPr>
          <w:sz w:val="24"/>
        </w:rPr>
        <w:t xml:space="preserve"> минут</w:t>
      </w:r>
    </w:p>
    <w:p w:rsidR="001071C3" w:rsidRPr="007B5683" w:rsidRDefault="001071C3" w:rsidP="00AE2AE0">
      <w:pPr>
        <w:ind w:left="-284"/>
        <w:jc w:val="both"/>
        <w:rPr>
          <w:sz w:val="16"/>
          <w:szCs w:val="16"/>
        </w:rPr>
      </w:pP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Ю.М,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>Касаткина В.Р., Корякин А.А., Котельникова Е.А., Мальцева Н.А., Назаров В.А., Подшивалов П.Н., Степанов В.А., Степанова Е.М., Федорец С.В.</w:t>
      </w:r>
      <w:r w:rsidR="008167EB">
        <w:rPr>
          <w:sz w:val="24"/>
          <w:szCs w:val="24"/>
        </w:rPr>
        <w:t>, Шепелева К.М</w:t>
      </w:r>
      <w:r w:rsidRPr="003F0E7E">
        <w:rPr>
          <w:sz w:val="24"/>
          <w:szCs w:val="24"/>
        </w:rPr>
        <w:t xml:space="preserve">. </w:t>
      </w:r>
    </w:p>
    <w:p w:rsidR="001071C3" w:rsidRDefault="001071C3" w:rsidP="007431B5">
      <w:pPr>
        <w:pStyle w:val="a3"/>
        <w:ind w:left="-284" w:firstLine="426"/>
      </w:pPr>
      <w:r>
        <w:t>На заседании Комиссии присутствовало __</w:t>
      </w:r>
      <w:r w:rsidR="00B3218D">
        <w:t>10</w:t>
      </w:r>
      <w:r>
        <w:t xml:space="preserve">__ человек из  </w:t>
      </w:r>
      <w:r w:rsidRPr="003F0E7E">
        <w:rPr>
          <w:u w:val="single"/>
        </w:rPr>
        <w:t>16</w:t>
      </w:r>
      <w:r>
        <w:t>.  Кворум имеется. Комиссия считается правомочной.</w:t>
      </w:r>
    </w:p>
    <w:p w:rsidR="001071C3" w:rsidRPr="00F268B9" w:rsidRDefault="001071C3" w:rsidP="007431B5">
      <w:pPr>
        <w:tabs>
          <w:tab w:val="left" w:pos="2835"/>
        </w:tabs>
        <w:ind w:left="-284" w:firstLine="426"/>
        <w:jc w:val="both"/>
        <w:rPr>
          <w:b/>
          <w:sz w:val="16"/>
          <w:szCs w:val="16"/>
        </w:rPr>
      </w:pPr>
    </w:p>
    <w:p w:rsidR="001071C3" w:rsidRDefault="001071C3" w:rsidP="007431B5">
      <w:pPr>
        <w:tabs>
          <w:tab w:val="left" w:pos="2835"/>
        </w:tabs>
        <w:ind w:left="-284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7431B5">
      <w:pPr>
        <w:pStyle w:val="a7"/>
        <w:spacing w:before="0" w:beforeAutospacing="0" w:after="0" w:afterAutospacing="0"/>
        <w:ind w:left="-284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AE2AE0">
        <w:t>29</w:t>
      </w:r>
      <w:r w:rsidR="008167EB">
        <w:t xml:space="preserve"> </w:t>
      </w:r>
      <w:r w:rsidR="00AE2AE0">
        <w:t>дека</w:t>
      </w:r>
      <w:r w:rsidR="008167EB">
        <w:t>бря 2021 года</w:t>
      </w:r>
      <w:r>
        <w:t xml:space="preserve">, </w:t>
      </w:r>
      <w:r w:rsidRPr="001778A2">
        <w:rPr>
          <w:b/>
        </w:rPr>
        <w:t>по лоту №</w:t>
      </w:r>
      <w:r w:rsidR="00351D39">
        <w:rPr>
          <w:b/>
        </w:rPr>
        <w:t>10</w:t>
      </w:r>
      <w:r w:rsidRPr="0031000A">
        <w:t>.</w:t>
      </w:r>
    </w:p>
    <w:p w:rsidR="007C5D8D" w:rsidRPr="00F551B1" w:rsidRDefault="007C5D8D" w:rsidP="007431B5">
      <w:pPr>
        <w:ind w:left="-284"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-176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853"/>
      </w:tblGrid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7431B5">
        <w:tc>
          <w:tcPr>
            <w:tcW w:w="5070" w:type="dxa"/>
          </w:tcPr>
          <w:p w:rsidR="003A5478" w:rsidRPr="007A60E8" w:rsidRDefault="003A5478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853" w:type="dxa"/>
          </w:tcPr>
          <w:p w:rsidR="003A5478" w:rsidRPr="007A60E8" w:rsidRDefault="00240829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31607A" w:rsidRPr="001B7619" w:rsidTr="007431B5">
        <w:tc>
          <w:tcPr>
            <w:tcW w:w="5070" w:type="dxa"/>
          </w:tcPr>
          <w:p w:rsidR="0031607A" w:rsidRPr="007A60E8" w:rsidRDefault="0031607A" w:rsidP="0031607A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853" w:type="dxa"/>
          </w:tcPr>
          <w:p w:rsidR="0031607A" w:rsidRPr="00E23BE4" w:rsidRDefault="00AE2AE0" w:rsidP="0031607A">
            <w:pPr>
              <w:jc w:val="both"/>
              <w:rPr>
                <w:sz w:val="24"/>
                <w:szCs w:val="24"/>
              </w:rPr>
            </w:pPr>
            <w:r w:rsidRPr="00E23BE4">
              <w:rPr>
                <w:sz w:val="24"/>
                <w:szCs w:val="24"/>
              </w:rPr>
              <w:t>SBR012-</w:t>
            </w:r>
            <w:r>
              <w:rPr>
                <w:sz w:val="24"/>
                <w:szCs w:val="24"/>
              </w:rPr>
              <w:t>2111260061</w:t>
            </w:r>
          </w:p>
        </w:tc>
      </w:tr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127B69" w:rsidRPr="001B7619" w:rsidTr="007431B5">
        <w:tc>
          <w:tcPr>
            <w:tcW w:w="5070" w:type="dxa"/>
          </w:tcPr>
          <w:p w:rsidR="00127B69" w:rsidRPr="007A60E8" w:rsidRDefault="00127B69" w:rsidP="00127B69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853" w:type="dxa"/>
          </w:tcPr>
          <w:p w:rsidR="00127B69" w:rsidRPr="00A92E1C" w:rsidRDefault="00AE2AE0" w:rsidP="00127B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A92E1C">
              <w:rPr>
                <w:sz w:val="24"/>
                <w:szCs w:val="24"/>
              </w:rPr>
              <w:t>.2021 1</w:t>
            </w:r>
            <w:r>
              <w:rPr>
                <w:sz w:val="24"/>
                <w:szCs w:val="24"/>
              </w:rPr>
              <w:t>5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49 (МСК)</w:t>
            </w:r>
          </w:p>
        </w:tc>
      </w:tr>
      <w:tr w:rsidR="00127B69" w:rsidRPr="001B7619" w:rsidTr="007431B5">
        <w:tc>
          <w:tcPr>
            <w:tcW w:w="5070" w:type="dxa"/>
          </w:tcPr>
          <w:p w:rsidR="00127B69" w:rsidRPr="00906D11" w:rsidRDefault="00127B69" w:rsidP="00127B69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853" w:type="dxa"/>
          </w:tcPr>
          <w:p w:rsidR="00127B69" w:rsidRDefault="00AE2AE0" w:rsidP="00127B69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29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11.2021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27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12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0D3550" w:rsidRDefault="00A234DA" w:rsidP="00A234DA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853" w:type="dxa"/>
          </w:tcPr>
          <w:p w:rsidR="00A234DA" w:rsidRPr="000D3550" w:rsidRDefault="00AE2AE0" w:rsidP="00A234DA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29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12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7431B5">
        <w:tc>
          <w:tcPr>
            <w:tcW w:w="5070" w:type="dxa"/>
          </w:tcPr>
          <w:p w:rsidR="006A15FF" w:rsidRDefault="006A15FF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853" w:type="dxa"/>
          </w:tcPr>
          <w:p w:rsidR="006A15FF" w:rsidRPr="006A15FF" w:rsidRDefault="006A15FF" w:rsidP="007431B5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31607A" w:rsidRPr="001B7619" w:rsidTr="003328A0">
        <w:tc>
          <w:tcPr>
            <w:tcW w:w="5070" w:type="dxa"/>
          </w:tcPr>
          <w:p w:rsidR="0031607A" w:rsidRPr="007A60E8" w:rsidRDefault="0031607A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853" w:type="dxa"/>
            <w:vAlign w:val="center"/>
          </w:tcPr>
          <w:p w:rsidR="0031607A" w:rsidRPr="00BC5474" w:rsidRDefault="00351D39" w:rsidP="0003680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51D39" w:rsidRPr="001B7619" w:rsidTr="007431B5">
        <w:tc>
          <w:tcPr>
            <w:tcW w:w="5070" w:type="dxa"/>
          </w:tcPr>
          <w:p w:rsidR="00351D39" w:rsidRPr="00837E8A" w:rsidRDefault="00351D39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853" w:type="dxa"/>
            <w:vAlign w:val="center"/>
          </w:tcPr>
          <w:p w:rsidR="00351D39" w:rsidRPr="00B64ECA" w:rsidRDefault="00351D39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</w:tr>
      <w:tr w:rsidR="00351D39" w:rsidRPr="001B7619" w:rsidTr="007431B5">
        <w:tc>
          <w:tcPr>
            <w:tcW w:w="5070" w:type="dxa"/>
          </w:tcPr>
          <w:p w:rsidR="00351D39" w:rsidRPr="00837E8A" w:rsidRDefault="00351D39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853" w:type="dxa"/>
            <w:vAlign w:val="center"/>
          </w:tcPr>
          <w:p w:rsidR="00351D39" w:rsidRPr="00B64ECA" w:rsidRDefault="00351D39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351D39" w:rsidRPr="001B7619" w:rsidTr="007431B5">
        <w:tc>
          <w:tcPr>
            <w:tcW w:w="5070" w:type="dxa"/>
          </w:tcPr>
          <w:p w:rsidR="00351D39" w:rsidRPr="00837E8A" w:rsidRDefault="00351D39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853" w:type="dxa"/>
            <w:vAlign w:val="center"/>
          </w:tcPr>
          <w:p w:rsidR="00351D39" w:rsidRPr="00B64ECA" w:rsidRDefault="00351D39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Пермский край, г.Добрянка, ул.Копылова, в районе жилого дома №</w:t>
            </w:r>
            <w:r>
              <w:rPr>
                <w:sz w:val="24"/>
                <w:szCs w:val="24"/>
              </w:rPr>
              <w:t>57</w:t>
            </w:r>
            <w:r w:rsidRPr="00B64ECA">
              <w:rPr>
                <w:sz w:val="24"/>
                <w:szCs w:val="24"/>
              </w:rPr>
              <w:t>, в границах земельного участка согласно схеме расположения НТО №</w:t>
            </w:r>
            <w:r>
              <w:rPr>
                <w:sz w:val="24"/>
                <w:szCs w:val="24"/>
              </w:rPr>
              <w:t>22</w:t>
            </w:r>
          </w:p>
        </w:tc>
      </w:tr>
      <w:tr w:rsidR="00351D39" w:rsidRPr="001B7619" w:rsidTr="007431B5">
        <w:tc>
          <w:tcPr>
            <w:tcW w:w="5070" w:type="dxa"/>
          </w:tcPr>
          <w:p w:rsidR="00351D39" w:rsidRPr="00837E8A" w:rsidRDefault="00351D39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4853" w:type="dxa"/>
            <w:vAlign w:val="center"/>
          </w:tcPr>
          <w:p w:rsidR="00351D39" w:rsidRPr="00B64ECA" w:rsidRDefault="00351D39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64ECA">
              <w:rPr>
                <w:sz w:val="24"/>
                <w:szCs w:val="24"/>
              </w:rPr>
              <w:t>7</w:t>
            </w:r>
          </w:p>
        </w:tc>
      </w:tr>
      <w:tr w:rsidR="00351D39" w:rsidRPr="001B7619" w:rsidTr="007431B5">
        <w:tc>
          <w:tcPr>
            <w:tcW w:w="5070" w:type="dxa"/>
          </w:tcPr>
          <w:p w:rsidR="00351D39" w:rsidRPr="00837E8A" w:rsidRDefault="00351D39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4853" w:type="dxa"/>
            <w:vAlign w:val="center"/>
          </w:tcPr>
          <w:p w:rsidR="00351D39" w:rsidRPr="00B64ECA" w:rsidRDefault="00351D39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51D39" w:rsidRPr="001B7619" w:rsidTr="007431B5">
        <w:tc>
          <w:tcPr>
            <w:tcW w:w="5070" w:type="dxa"/>
          </w:tcPr>
          <w:p w:rsidR="00351D39" w:rsidRPr="00837E8A" w:rsidRDefault="00351D39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853" w:type="dxa"/>
            <w:vAlign w:val="center"/>
          </w:tcPr>
          <w:p w:rsidR="00351D39" w:rsidRPr="00B64ECA" w:rsidRDefault="00351D39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Печать</w:t>
            </w:r>
          </w:p>
        </w:tc>
      </w:tr>
      <w:tr w:rsidR="00CF4415" w:rsidRPr="001B7619" w:rsidTr="007431B5">
        <w:tc>
          <w:tcPr>
            <w:tcW w:w="5070" w:type="dxa"/>
          </w:tcPr>
          <w:p w:rsidR="00CF4415" w:rsidRPr="00B64ECA" w:rsidRDefault="00CF4415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 xml:space="preserve">Срок размещения НТО,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4853" w:type="dxa"/>
            <w:vAlign w:val="center"/>
          </w:tcPr>
          <w:p w:rsidR="00CF4415" w:rsidRPr="00B64ECA" w:rsidRDefault="00CF4415" w:rsidP="00EC2EA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64ECA">
              <w:rPr>
                <w:sz w:val="24"/>
                <w:szCs w:val="24"/>
              </w:rPr>
              <w:t xml:space="preserve"> 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B64ECA" w:rsidRDefault="00A234DA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853" w:type="dxa"/>
            <w:vAlign w:val="center"/>
          </w:tcPr>
          <w:p w:rsidR="00A234DA" w:rsidRPr="00FC6973" w:rsidRDefault="00AE2AE0" w:rsidP="008C0555">
            <w:pPr>
              <w:ind w:right="-1"/>
              <w:rPr>
                <w:sz w:val="24"/>
                <w:szCs w:val="24"/>
              </w:rPr>
            </w:pPr>
            <w:r w:rsidRPr="00DD110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10</w:t>
            </w:r>
            <w:r w:rsidRPr="00DD1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DD1109">
              <w:rPr>
                <w:sz w:val="24"/>
                <w:szCs w:val="24"/>
              </w:rPr>
              <w:t>1.202</w:t>
            </w:r>
            <w:r>
              <w:rPr>
                <w:sz w:val="24"/>
                <w:szCs w:val="24"/>
              </w:rPr>
              <w:t>2</w:t>
            </w:r>
            <w:r w:rsidRPr="00DD1109">
              <w:rPr>
                <w:sz w:val="24"/>
                <w:szCs w:val="24"/>
              </w:rPr>
              <w:t xml:space="preserve"> по 0</w:t>
            </w:r>
            <w:r>
              <w:rPr>
                <w:sz w:val="24"/>
                <w:szCs w:val="24"/>
              </w:rPr>
              <w:t>9</w:t>
            </w:r>
            <w:r w:rsidRPr="00DD1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DD110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351D39" w:rsidRPr="001B7619" w:rsidTr="0064064A">
        <w:tc>
          <w:tcPr>
            <w:tcW w:w="5070" w:type="dxa"/>
          </w:tcPr>
          <w:p w:rsidR="00351D39" w:rsidRPr="00B64ECA" w:rsidRDefault="00351D39" w:rsidP="00CF4415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033AA5">
              <w:rPr>
                <w:sz w:val="24"/>
                <w:szCs w:val="24"/>
              </w:rPr>
              <w:t xml:space="preserve">Начальная цена аукциона (плата за </w:t>
            </w:r>
            <w:r w:rsidRPr="00033AA5">
              <w:rPr>
                <w:sz w:val="24"/>
                <w:szCs w:val="24"/>
              </w:rPr>
              <w:lastRenderedPageBreak/>
              <w:t>размещение НТО за 1 год), руб.</w:t>
            </w:r>
          </w:p>
        </w:tc>
        <w:tc>
          <w:tcPr>
            <w:tcW w:w="4853" w:type="dxa"/>
          </w:tcPr>
          <w:p w:rsidR="00351D39" w:rsidRPr="00B64ECA" w:rsidRDefault="00351D39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5 246,90</w:t>
            </w:r>
          </w:p>
        </w:tc>
      </w:tr>
      <w:tr w:rsidR="00351D39" w:rsidRPr="001B7619" w:rsidTr="007431B5">
        <w:tc>
          <w:tcPr>
            <w:tcW w:w="5070" w:type="dxa"/>
          </w:tcPr>
          <w:p w:rsidR="00351D39" w:rsidRPr="00837E8A" w:rsidRDefault="00351D39" w:rsidP="00CF441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lastRenderedPageBreak/>
              <w:t>Размер задатка (в размере начальной цены аукциона), руб.</w:t>
            </w:r>
          </w:p>
        </w:tc>
        <w:tc>
          <w:tcPr>
            <w:tcW w:w="4853" w:type="dxa"/>
          </w:tcPr>
          <w:p w:rsidR="00351D39" w:rsidRPr="00B64ECA" w:rsidRDefault="00351D39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5 246,90</w:t>
            </w:r>
          </w:p>
        </w:tc>
      </w:tr>
      <w:tr w:rsidR="00351D39" w:rsidRPr="001B7619" w:rsidTr="007431B5">
        <w:tc>
          <w:tcPr>
            <w:tcW w:w="5070" w:type="dxa"/>
          </w:tcPr>
          <w:p w:rsidR="00351D39" w:rsidRPr="00837E8A" w:rsidRDefault="00351D39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853" w:type="dxa"/>
          </w:tcPr>
          <w:p w:rsidR="00351D39" w:rsidRPr="00B64ECA" w:rsidRDefault="00351D39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  <w:r w:rsidRPr="00B64ECA">
              <w:rPr>
                <w:sz w:val="24"/>
                <w:szCs w:val="24"/>
              </w:rPr>
              <w:t>,00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 xml:space="preserve">Не ранее, чем через 10 рабочих дней и не позднее 20 рабочих дней с даты размещения на электронной площадке протокола рассмотрения заявок на участие в аукционе </w:t>
            </w:r>
            <w:r w:rsidRPr="00837E8A">
              <w:rPr>
                <w:sz w:val="24"/>
                <w:szCs w:val="24"/>
              </w:rPr>
              <w:br/>
              <w:t>(об итогах аукциона)</w:t>
            </w:r>
          </w:p>
        </w:tc>
      </w:tr>
      <w:tr w:rsidR="00AE2AE0" w:rsidRPr="001B7619" w:rsidTr="00EB69CE">
        <w:tc>
          <w:tcPr>
            <w:tcW w:w="5070" w:type="dxa"/>
          </w:tcPr>
          <w:p w:rsidR="00AE2AE0" w:rsidRPr="00B64ECA" w:rsidRDefault="00AE2AE0" w:rsidP="00EB69CE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853" w:type="dxa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853" w:type="dxa"/>
          </w:tcPr>
          <w:p w:rsidR="00F87D4F" w:rsidRPr="007A34F3" w:rsidRDefault="002272B5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4F"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="00F87D4F" w:rsidRPr="007A34F3">
              <w:rPr>
                <w:sz w:val="24"/>
                <w:szCs w:val="24"/>
              </w:rPr>
              <w:t>)</w:t>
            </w:r>
          </w:p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A234DA" w:rsidRPr="001B7619" w:rsidTr="008861D9">
        <w:tc>
          <w:tcPr>
            <w:tcW w:w="5070" w:type="dxa"/>
          </w:tcPr>
          <w:p w:rsidR="00A234DA" w:rsidRPr="009B57D1" w:rsidRDefault="00A234DA" w:rsidP="007431B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853" w:type="dxa"/>
          </w:tcPr>
          <w:p w:rsidR="00A234DA" w:rsidRPr="00811C92" w:rsidRDefault="00351D39" w:rsidP="008C055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3721</w:t>
            </w:r>
            <w:r w:rsidRPr="00811C92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24</w:t>
            </w:r>
            <w:r w:rsidRPr="00811C9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811C92">
              <w:rPr>
                <w:sz w:val="24"/>
                <w:szCs w:val="24"/>
              </w:rPr>
              <w:t xml:space="preserve">.2021 </w:t>
            </w:r>
            <w:r>
              <w:rPr>
                <w:sz w:val="24"/>
                <w:szCs w:val="24"/>
              </w:rPr>
              <w:t>09</w:t>
            </w:r>
            <w:r w:rsidRPr="00811C9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54</w:t>
            </w:r>
            <w:r w:rsidRPr="00811C92">
              <w:rPr>
                <w:sz w:val="24"/>
                <w:szCs w:val="24"/>
              </w:rPr>
              <w:t xml:space="preserve"> (МСК)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853" w:type="dxa"/>
          </w:tcPr>
          <w:p w:rsidR="008772EE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2272B5" w:rsidRPr="001B7619" w:rsidTr="008861D9">
        <w:tc>
          <w:tcPr>
            <w:tcW w:w="5070" w:type="dxa"/>
          </w:tcPr>
          <w:p w:rsidR="002272B5" w:rsidRPr="007A34F3" w:rsidRDefault="002272B5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853" w:type="dxa"/>
          </w:tcPr>
          <w:p w:rsidR="002272B5" w:rsidRDefault="002272B5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853" w:type="dxa"/>
          </w:tcPr>
          <w:p w:rsidR="008772EE" w:rsidRPr="00FA12F3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FC3BA4" w:rsidRPr="00B3218D" w:rsidTr="008861D9">
        <w:tc>
          <w:tcPr>
            <w:tcW w:w="5070" w:type="dxa"/>
          </w:tcPr>
          <w:p w:rsidR="00FC3BA4" w:rsidRPr="007A34F3" w:rsidRDefault="00FC3BA4" w:rsidP="007431B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4853" w:type="dxa"/>
          </w:tcPr>
          <w:p w:rsidR="00FC3BA4" w:rsidRPr="00351D39" w:rsidRDefault="00351D39" w:rsidP="00B3218D">
            <w:pPr>
              <w:jc w:val="both"/>
              <w:rPr>
                <w:bCs/>
                <w:sz w:val="24"/>
                <w:szCs w:val="24"/>
                <w:lang w:val="en-US" w:eastAsia="ru-RU" w:bidi="ru-RU"/>
              </w:rPr>
            </w:pPr>
            <w:r w:rsidRPr="00320F2A">
              <w:rPr>
                <w:bCs/>
                <w:sz w:val="24"/>
                <w:szCs w:val="24"/>
                <w:lang w:eastAsia="ru-RU" w:bidi="ru-RU"/>
              </w:rPr>
              <w:t>ИП Еремин Дмитрий Васильевич, ИНН 590401088980, ОГРНИП 304590428200110</w:t>
            </w:r>
          </w:p>
        </w:tc>
      </w:tr>
    </w:tbl>
    <w:p w:rsidR="007C5D8D" w:rsidRPr="00351D39" w:rsidRDefault="007C5D8D" w:rsidP="007C5D8D">
      <w:pPr>
        <w:pStyle w:val="ConsPlusTitle"/>
        <w:outlineLvl w:val="0"/>
        <w:rPr>
          <w:b w:val="0"/>
          <w:sz w:val="16"/>
          <w:szCs w:val="16"/>
          <w:lang w:val="en-US"/>
        </w:rPr>
      </w:pPr>
    </w:p>
    <w:p w:rsidR="007C5D8D" w:rsidRPr="007431B5" w:rsidRDefault="007431B5" w:rsidP="007431B5">
      <w:pPr>
        <w:ind w:left="-284"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F476C3">
        <w:rPr>
          <w:b/>
          <w:sz w:val="24"/>
          <w:szCs w:val="24"/>
        </w:rPr>
        <w:t>10</w:t>
      </w:r>
      <w:r w:rsidR="00AE2AE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7431B5">
      <w:pPr>
        <w:ind w:left="-284"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AE2AE0">
        <w:rPr>
          <w:sz w:val="24"/>
          <w:szCs w:val="24"/>
        </w:rPr>
        <w:t>29</w:t>
      </w:r>
      <w:r w:rsidR="002272B5">
        <w:rPr>
          <w:sz w:val="24"/>
          <w:szCs w:val="24"/>
        </w:rPr>
        <w:t>.</w:t>
      </w:r>
      <w:r w:rsidR="00A234DA">
        <w:rPr>
          <w:sz w:val="24"/>
          <w:szCs w:val="24"/>
        </w:rPr>
        <w:t>1</w:t>
      </w:r>
      <w:r w:rsidR="00AE2AE0">
        <w:rPr>
          <w:sz w:val="24"/>
          <w:szCs w:val="24"/>
        </w:rPr>
        <w:t>2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8772EE">
        <w:rPr>
          <w:sz w:val="24"/>
          <w:szCs w:val="24"/>
        </w:rPr>
        <w:t>1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AE2AE0">
      <w:pPr>
        <w:ind w:left="-284" w:righ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F476C3" w:rsidRPr="00F476C3">
        <w:rPr>
          <w:b/>
          <w:bCs/>
          <w:sz w:val="24"/>
          <w:szCs w:val="24"/>
          <w:lang w:eastAsia="ru-RU" w:bidi="ru-RU"/>
        </w:rPr>
        <w:t>ИП Еремин</w:t>
      </w:r>
      <w:r w:rsidR="00F476C3">
        <w:rPr>
          <w:b/>
          <w:bCs/>
          <w:sz w:val="24"/>
          <w:szCs w:val="24"/>
          <w:lang w:eastAsia="ru-RU" w:bidi="ru-RU"/>
        </w:rPr>
        <w:t>а</w:t>
      </w:r>
      <w:r w:rsidR="00F476C3" w:rsidRPr="00F476C3">
        <w:rPr>
          <w:b/>
          <w:bCs/>
          <w:sz w:val="24"/>
          <w:szCs w:val="24"/>
          <w:lang w:eastAsia="ru-RU" w:bidi="ru-RU"/>
        </w:rPr>
        <w:t xml:space="preserve"> Дмитри</w:t>
      </w:r>
      <w:r w:rsidR="00F476C3">
        <w:rPr>
          <w:b/>
          <w:bCs/>
          <w:sz w:val="24"/>
          <w:szCs w:val="24"/>
          <w:lang w:eastAsia="ru-RU" w:bidi="ru-RU"/>
        </w:rPr>
        <w:t>я</w:t>
      </w:r>
      <w:r w:rsidR="00F476C3" w:rsidRPr="00F476C3">
        <w:rPr>
          <w:b/>
          <w:bCs/>
          <w:sz w:val="24"/>
          <w:szCs w:val="24"/>
          <w:lang w:eastAsia="ru-RU" w:bidi="ru-RU"/>
        </w:rPr>
        <w:t xml:space="preserve"> Васильевич</w:t>
      </w:r>
      <w:r w:rsidR="00F476C3">
        <w:rPr>
          <w:b/>
          <w:bCs/>
          <w:sz w:val="24"/>
          <w:szCs w:val="24"/>
          <w:lang w:eastAsia="ru-RU" w:bidi="ru-RU"/>
        </w:rPr>
        <w:t>а</w:t>
      </w:r>
      <w:r w:rsidR="00F476C3" w:rsidRPr="00320F2A">
        <w:rPr>
          <w:bCs/>
          <w:sz w:val="24"/>
          <w:szCs w:val="24"/>
          <w:lang w:eastAsia="ru-RU" w:bidi="ru-RU"/>
        </w:rPr>
        <w:t xml:space="preserve">, ИНН 590401088980, ОГРНИП 304590428200110,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53046F">
      <w:pPr>
        <w:ind w:left="-284"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F476C3" w:rsidRPr="00F476C3">
        <w:rPr>
          <w:b/>
          <w:bCs/>
          <w:sz w:val="24"/>
          <w:szCs w:val="24"/>
          <w:lang w:eastAsia="ru-RU" w:bidi="ru-RU"/>
        </w:rPr>
        <w:t>ИП Еремин</w:t>
      </w:r>
      <w:r w:rsidR="00F476C3">
        <w:rPr>
          <w:b/>
          <w:bCs/>
          <w:sz w:val="24"/>
          <w:szCs w:val="24"/>
          <w:lang w:eastAsia="ru-RU" w:bidi="ru-RU"/>
        </w:rPr>
        <w:t>у</w:t>
      </w:r>
      <w:r w:rsidR="00F476C3" w:rsidRPr="00F476C3">
        <w:rPr>
          <w:b/>
          <w:bCs/>
          <w:sz w:val="24"/>
          <w:szCs w:val="24"/>
          <w:lang w:eastAsia="ru-RU" w:bidi="ru-RU"/>
        </w:rPr>
        <w:t xml:space="preserve"> Дмитри</w:t>
      </w:r>
      <w:r w:rsidR="00F476C3">
        <w:rPr>
          <w:b/>
          <w:bCs/>
          <w:sz w:val="24"/>
          <w:szCs w:val="24"/>
          <w:lang w:eastAsia="ru-RU" w:bidi="ru-RU"/>
        </w:rPr>
        <w:t>ю</w:t>
      </w:r>
      <w:r w:rsidR="00F476C3" w:rsidRPr="00F476C3">
        <w:rPr>
          <w:b/>
          <w:bCs/>
          <w:sz w:val="24"/>
          <w:szCs w:val="24"/>
          <w:lang w:eastAsia="ru-RU" w:bidi="ru-RU"/>
        </w:rPr>
        <w:t xml:space="preserve"> Васильевич</w:t>
      </w:r>
      <w:r w:rsidR="00F476C3">
        <w:rPr>
          <w:b/>
          <w:bCs/>
          <w:sz w:val="24"/>
          <w:szCs w:val="24"/>
          <w:lang w:eastAsia="ru-RU" w:bidi="ru-RU"/>
        </w:rPr>
        <w:t>у</w:t>
      </w:r>
      <w:r w:rsidR="00F476C3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F476C3">
        <w:rPr>
          <w:color w:val="000000"/>
          <w:sz w:val="24"/>
          <w:szCs w:val="24"/>
        </w:rPr>
        <w:t>киоск</w:t>
      </w:r>
      <w:r w:rsidR="008B61AD">
        <w:rPr>
          <w:color w:val="000000"/>
          <w:sz w:val="24"/>
          <w:szCs w:val="24"/>
        </w:rPr>
        <w:t>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AE2AE0" w:rsidRPr="00B64ECA">
        <w:rPr>
          <w:sz w:val="24"/>
          <w:szCs w:val="24"/>
        </w:rPr>
        <w:t xml:space="preserve">г.Добрянка, </w:t>
      </w:r>
      <w:r w:rsidR="00F476C3" w:rsidRPr="00B64ECA">
        <w:rPr>
          <w:sz w:val="24"/>
          <w:szCs w:val="24"/>
        </w:rPr>
        <w:t>ул.Копылова, в районе жилого дома №</w:t>
      </w:r>
      <w:r w:rsidR="00F476C3">
        <w:rPr>
          <w:sz w:val="24"/>
          <w:szCs w:val="24"/>
        </w:rPr>
        <w:t>57</w:t>
      </w:r>
      <w:r w:rsidR="00F476C3" w:rsidRPr="00B64ECA">
        <w:rPr>
          <w:sz w:val="24"/>
          <w:szCs w:val="24"/>
        </w:rPr>
        <w:t>, в границах земельного участка согласно схеме расположения НТО №</w:t>
      </w:r>
      <w:r w:rsidR="00F476C3">
        <w:rPr>
          <w:sz w:val="24"/>
          <w:szCs w:val="24"/>
        </w:rPr>
        <w:t>22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F476C3">
        <w:rPr>
          <w:sz w:val="24"/>
          <w:szCs w:val="24"/>
        </w:rPr>
        <w:t>Печать</w:t>
      </w:r>
      <w:r w:rsidR="007C5D8D">
        <w:rPr>
          <w:sz w:val="24"/>
          <w:szCs w:val="24"/>
        </w:rPr>
        <w:t xml:space="preserve">», определив </w:t>
      </w:r>
      <w:r w:rsidR="00CF4415" w:rsidRPr="00851EE6">
        <w:rPr>
          <w:sz w:val="24"/>
          <w:szCs w:val="24"/>
        </w:rPr>
        <w:t xml:space="preserve">размер ежегодной платы </w:t>
      </w:r>
      <w:r w:rsidR="00CF4415">
        <w:rPr>
          <w:sz w:val="24"/>
          <w:szCs w:val="24"/>
        </w:rPr>
        <w:t>за размещение НТО</w:t>
      </w:r>
      <w:r w:rsidR="00CF4415" w:rsidRPr="002B1515">
        <w:rPr>
          <w:sz w:val="24"/>
          <w:szCs w:val="24"/>
        </w:rPr>
        <w:t xml:space="preserve"> </w:t>
      </w:r>
      <w:r w:rsidR="00CF4415" w:rsidRPr="00851EE6">
        <w:rPr>
          <w:sz w:val="24"/>
          <w:szCs w:val="24"/>
        </w:rPr>
        <w:t xml:space="preserve">в </w:t>
      </w:r>
      <w:r w:rsidR="00CF4415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F476C3" w:rsidRPr="00F476C3">
        <w:rPr>
          <w:b/>
          <w:sz w:val="24"/>
          <w:szCs w:val="24"/>
        </w:rPr>
        <w:t>5 246</w:t>
      </w:r>
      <w:r w:rsidR="00F476C3" w:rsidRPr="000B61F7">
        <w:rPr>
          <w:b/>
          <w:sz w:val="24"/>
          <w:szCs w:val="24"/>
        </w:rPr>
        <w:t xml:space="preserve"> </w:t>
      </w:r>
      <w:r w:rsidR="000B61F7" w:rsidRPr="000B61F7">
        <w:rPr>
          <w:b/>
          <w:sz w:val="24"/>
          <w:szCs w:val="24"/>
        </w:rPr>
        <w:t>(</w:t>
      </w:r>
      <w:r w:rsidR="00F476C3">
        <w:rPr>
          <w:b/>
          <w:sz w:val="24"/>
          <w:szCs w:val="24"/>
        </w:rPr>
        <w:t>пя</w:t>
      </w:r>
      <w:r w:rsidR="00032D89">
        <w:rPr>
          <w:b/>
          <w:sz w:val="24"/>
          <w:szCs w:val="24"/>
        </w:rPr>
        <w:t>ть</w:t>
      </w:r>
      <w:r w:rsidR="00C235A1">
        <w:rPr>
          <w:b/>
          <w:sz w:val="24"/>
          <w:szCs w:val="24"/>
        </w:rPr>
        <w:t xml:space="preserve"> тысяч </w:t>
      </w:r>
      <w:r w:rsidR="00F476C3">
        <w:rPr>
          <w:b/>
          <w:sz w:val="24"/>
          <w:szCs w:val="24"/>
        </w:rPr>
        <w:t>двести сорок</w:t>
      </w:r>
      <w:r w:rsidR="00032D89">
        <w:rPr>
          <w:b/>
          <w:sz w:val="24"/>
          <w:szCs w:val="24"/>
        </w:rPr>
        <w:t xml:space="preserve"> шесть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032D89">
        <w:rPr>
          <w:sz w:val="24"/>
          <w:szCs w:val="24"/>
        </w:rPr>
        <w:t>ей</w:t>
      </w:r>
      <w:r w:rsidR="007C5D8D" w:rsidRPr="00062D5B">
        <w:rPr>
          <w:b/>
          <w:sz w:val="24"/>
          <w:szCs w:val="24"/>
        </w:rPr>
        <w:t xml:space="preserve"> </w:t>
      </w:r>
      <w:r w:rsidR="00F476C3">
        <w:rPr>
          <w:b/>
          <w:sz w:val="24"/>
          <w:szCs w:val="24"/>
        </w:rPr>
        <w:t>90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AE2AE0">
        <w:rPr>
          <w:sz w:val="24"/>
          <w:szCs w:val="24"/>
        </w:rPr>
        <w:t>е</w:t>
      </w:r>
      <w:r w:rsidR="007C5D8D" w:rsidRPr="00E60CE7">
        <w:rPr>
          <w:sz w:val="24"/>
          <w:szCs w:val="24"/>
        </w:rPr>
        <w:t>к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53046F">
      <w:pPr>
        <w:ind w:left="-284"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F476C3" w:rsidRPr="00F476C3">
        <w:rPr>
          <w:b/>
          <w:sz w:val="24"/>
          <w:szCs w:val="24"/>
        </w:rPr>
        <w:t>5 246</w:t>
      </w:r>
      <w:r w:rsidR="00F476C3" w:rsidRPr="000B61F7">
        <w:rPr>
          <w:b/>
          <w:sz w:val="24"/>
          <w:szCs w:val="24"/>
        </w:rPr>
        <w:t xml:space="preserve"> (</w:t>
      </w:r>
      <w:r w:rsidR="00F476C3">
        <w:rPr>
          <w:b/>
          <w:sz w:val="24"/>
          <w:szCs w:val="24"/>
        </w:rPr>
        <w:t>пять тысяч двести сорок шесть</w:t>
      </w:r>
      <w:r w:rsidR="00F476C3" w:rsidRPr="000B61F7">
        <w:rPr>
          <w:b/>
          <w:sz w:val="24"/>
          <w:szCs w:val="24"/>
        </w:rPr>
        <w:t>)</w:t>
      </w:r>
      <w:r w:rsidR="00F476C3" w:rsidRPr="00062D5B">
        <w:rPr>
          <w:b/>
          <w:sz w:val="24"/>
          <w:szCs w:val="24"/>
        </w:rPr>
        <w:t xml:space="preserve"> </w:t>
      </w:r>
      <w:r w:rsidR="00F476C3" w:rsidRPr="00E60CE7">
        <w:rPr>
          <w:sz w:val="24"/>
          <w:szCs w:val="24"/>
        </w:rPr>
        <w:t>рубл</w:t>
      </w:r>
      <w:r w:rsidR="00F476C3">
        <w:rPr>
          <w:sz w:val="24"/>
          <w:szCs w:val="24"/>
        </w:rPr>
        <w:t>ей</w:t>
      </w:r>
      <w:r w:rsidR="00F476C3" w:rsidRPr="00062D5B">
        <w:rPr>
          <w:b/>
          <w:sz w:val="24"/>
          <w:szCs w:val="24"/>
        </w:rPr>
        <w:t xml:space="preserve"> </w:t>
      </w:r>
      <w:r w:rsidR="00F476C3">
        <w:rPr>
          <w:b/>
          <w:sz w:val="24"/>
          <w:szCs w:val="24"/>
        </w:rPr>
        <w:t>90</w:t>
      </w:r>
      <w:r w:rsidR="00F476C3" w:rsidRPr="00062D5B">
        <w:rPr>
          <w:b/>
          <w:sz w:val="24"/>
          <w:szCs w:val="24"/>
        </w:rPr>
        <w:t xml:space="preserve"> </w:t>
      </w:r>
      <w:r w:rsidR="00F476C3" w:rsidRPr="00E60CE7">
        <w:rPr>
          <w:sz w:val="24"/>
          <w:szCs w:val="24"/>
        </w:rPr>
        <w:t>копе</w:t>
      </w:r>
      <w:r w:rsidR="00F476C3">
        <w:rPr>
          <w:sz w:val="24"/>
          <w:szCs w:val="24"/>
        </w:rPr>
        <w:t>е</w:t>
      </w:r>
      <w:r w:rsidR="00F476C3" w:rsidRPr="00E60CE7">
        <w:rPr>
          <w:sz w:val="24"/>
          <w:szCs w:val="24"/>
        </w:rPr>
        <w:t>к</w:t>
      </w:r>
      <w:r>
        <w:rPr>
          <w:sz w:val="24"/>
          <w:szCs w:val="24"/>
        </w:rPr>
        <w:t xml:space="preserve"> в счет оплаты по договору на размещение НТО.</w:t>
      </w:r>
    </w:p>
    <w:p w:rsidR="000B61F7" w:rsidRPr="000B61F7" w:rsidRDefault="000B61F7" w:rsidP="007431B5">
      <w:pPr>
        <w:ind w:left="-284" w:right="-284"/>
        <w:jc w:val="both"/>
        <w:rPr>
          <w:b/>
          <w:sz w:val="16"/>
          <w:szCs w:val="16"/>
        </w:rPr>
      </w:pPr>
    </w:p>
    <w:p w:rsidR="007C5D8D" w:rsidRDefault="007C5D8D" w:rsidP="007431B5">
      <w:pPr>
        <w:ind w:left="-284"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</w:t>
      </w:r>
      <w:r w:rsidR="00B3218D">
        <w:rPr>
          <w:b/>
          <w:sz w:val="24"/>
          <w:szCs w:val="24"/>
        </w:rPr>
        <w:t>10</w:t>
      </w:r>
      <w:r w:rsidRPr="000B1037">
        <w:rPr>
          <w:b/>
          <w:sz w:val="24"/>
          <w:szCs w:val="24"/>
        </w:rPr>
        <w:t>____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B61F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B61F7">
      <w:pPr>
        <w:rPr>
          <w:sz w:val="16"/>
          <w:szCs w:val="16"/>
        </w:rPr>
      </w:pPr>
    </w:p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CF4415" w:rsidRPr="0043230C" w:rsidRDefault="009307B6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F68D3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16. </w:t>
            </w:r>
            <w:r>
              <w:rPr>
                <w:color w:val="000000"/>
                <w:sz w:val="24"/>
                <w:szCs w:val="24"/>
              </w:rPr>
              <w:t>Шепелева Ксения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B61F7">
      <w:pPr>
        <w:ind w:left="-284" w:right="-284"/>
        <w:jc w:val="both"/>
        <w:rPr>
          <w:sz w:val="16"/>
          <w:szCs w:val="16"/>
        </w:rPr>
      </w:pPr>
    </w:p>
    <w:sectPr w:rsidR="000B61F7" w:rsidRPr="00537AD0" w:rsidSect="007B5683">
      <w:headerReference w:type="default" r:id="rId9"/>
      <w:pgSz w:w="11906" w:h="16838"/>
      <w:pgMar w:top="568" w:right="850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5AD" w:rsidRDefault="001165AD" w:rsidP="007431B5">
      <w:r>
        <w:separator/>
      </w:r>
    </w:p>
  </w:endnote>
  <w:endnote w:type="continuationSeparator" w:id="1">
    <w:p w:rsidR="001165AD" w:rsidRDefault="001165AD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5AD" w:rsidRDefault="001165AD" w:rsidP="007431B5">
      <w:r>
        <w:separator/>
      </w:r>
    </w:p>
  </w:footnote>
  <w:footnote w:type="continuationSeparator" w:id="1">
    <w:p w:rsidR="001165AD" w:rsidRDefault="001165AD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181A44">
        <w:pPr>
          <w:pStyle w:val="a9"/>
          <w:jc w:val="right"/>
        </w:pPr>
        <w:fldSimple w:instr=" PAGE   \* MERGEFORMAT ">
          <w:r w:rsidR="001165AD">
            <w:rPr>
              <w:noProof/>
            </w:rPr>
            <w:t>1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5D8D"/>
    <w:rsid w:val="00010DB9"/>
    <w:rsid w:val="00020638"/>
    <w:rsid w:val="00030711"/>
    <w:rsid w:val="00032D89"/>
    <w:rsid w:val="00033AA5"/>
    <w:rsid w:val="00062D5B"/>
    <w:rsid w:val="00066F50"/>
    <w:rsid w:val="000B61F7"/>
    <w:rsid w:val="000C77F8"/>
    <w:rsid w:val="000E7656"/>
    <w:rsid w:val="000F04FD"/>
    <w:rsid w:val="001071C3"/>
    <w:rsid w:val="001165AD"/>
    <w:rsid w:val="00127B69"/>
    <w:rsid w:val="00142790"/>
    <w:rsid w:val="001636D0"/>
    <w:rsid w:val="00181A44"/>
    <w:rsid w:val="00182D94"/>
    <w:rsid w:val="001A23C1"/>
    <w:rsid w:val="001B67C8"/>
    <w:rsid w:val="001B71BB"/>
    <w:rsid w:val="001C5626"/>
    <w:rsid w:val="001E7E37"/>
    <w:rsid w:val="002272B5"/>
    <w:rsid w:val="00240829"/>
    <w:rsid w:val="0026698E"/>
    <w:rsid w:val="0028430C"/>
    <w:rsid w:val="002B5BC4"/>
    <w:rsid w:val="002C391E"/>
    <w:rsid w:val="002E1B22"/>
    <w:rsid w:val="002E6E06"/>
    <w:rsid w:val="00302AB0"/>
    <w:rsid w:val="00307658"/>
    <w:rsid w:val="0031607A"/>
    <w:rsid w:val="00334079"/>
    <w:rsid w:val="00351D39"/>
    <w:rsid w:val="003551FE"/>
    <w:rsid w:val="00384A96"/>
    <w:rsid w:val="003A5478"/>
    <w:rsid w:val="004410D7"/>
    <w:rsid w:val="0044760E"/>
    <w:rsid w:val="00460AA1"/>
    <w:rsid w:val="0048588A"/>
    <w:rsid w:val="004D73C0"/>
    <w:rsid w:val="004E7068"/>
    <w:rsid w:val="00501CE0"/>
    <w:rsid w:val="0053046F"/>
    <w:rsid w:val="00555AEA"/>
    <w:rsid w:val="00574C5D"/>
    <w:rsid w:val="00585280"/>
    <w:rsid w:val="005D0CAC"/>
    <w:rsid w:val="00646FF3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25290"/>
    <w:rsid w:val="00725A9F"/>
    <w:rsid w:val="007321A5"/>
    <w:rsid w:val="00732901"/>
    <w:rsid w:val="00741234"/>
    <w:rsid w:val="007431B5"/>
    <w:rsid w:val="00746552"/>
    <w:rsid w:val="00755529"/>
    <w:rsid w:val="00764CDC"/>
    <w:rsid w:val="007720EC"/>
    <w:rsid w:val="0079024C"/>
    <w:rsid w:val="00795862"/>
    <w:rsid w:val="007B5683"/>
    <w:rsid w:val="007C0A9C"/>
    <w:rsid w:val="007C2F76"/>
    <w:rsid w:val="007C5D8D"/>
    <w:rsid w:val="007C6039"/>
    <w:rsid w:val="007C67DA"/>
    <w:rsid w:val="007D4998"/>
    <w:rsid w:val="007F76A9"/>
    <w:rsid w:val="008031B6"/>
    <w:rsid w:val="00805C18"/>
    <w:rsid w:val="008167EB"/>
    <w:rsid w:val="0082702E"/>
    <w:rsid w:val="00837FCE"/>
    <w:rsid w:val="0087255B"/>
    <w:rsid w:val="008772EE"/>
    <w:rsid w:val="008822BA"/>
    <w:rsid w:val="008861D9"/>
    <w:rsid w:val="00894F42"/>
    <w:rsid w:val="008A3A1A"/>
    <w:rsid w:val="008B61AD"/>
    <w:rsid w:val="008F3A05"/>
    <w:rsid w:val="008F68D3"/>
    <w:rsid w:val="00914152"/>
    <w:rsid w:val="0091463C"/>
    <w:rsid w:val="00920C38"/>
    <w:rsid w:val="009307B6"/>
    <w:rsid w:val="0093177D"/>
    <w:rsid w:val="00963462"/>
    <w:rsid w:val="0096623B"/>
    <w:rsid w:val="0097613E"/>
    <w:rsid w:val="009879F8"/>
    <w:rsid w:val="009A7457"/>
    <w:rsid w:val="009B57D1"/>
    <w:rsid w:val="009F3B6F"/>
    <w:rsid w:val="00A20C47"/>
    <w:rsid w:val="00A234DA"/>
    <w:rsid w:val="00A239C8"/>
    <w:rsid w:val="00A42DB0"/>
    <w:rsid w:val="00A60619"/>
    <w:rsid w:val="00A64DFA"/>
    <w:rsid w:val="00A71714"/>
    <w:rsid w:val="00AA307E"/>
    <w:rsid w:val="00AA38CA"/>
    <w:rsid w:val="00AA7648"/>
    <w:rsid w:val="00AB7605"/>
    <w:rsid w:val="00AD382A"/>
    <w:rsid w:val="00AE2AE0"/>
    <w:rsid w:val="00B16775"/>
    <w:rsid w:val="00B170C8"/>
    <w:rsid w:val="00B277F5"/>
    <w:rsid w:val="00B3218D"/>
    <w:rsid w:val="00B370F2"/>
    <w:rsid w:val="00B507AE"/>
    <w:rsid w:val="00B50D13"/>
    <w:rsid w:val="00B539C8"/>
    <w:rsid w:val="00BA6DB1"/>
    <w:rsid w:val="00BB54B7"/>
    <w:rsid w:val="00BD18C4"/>
    <w:rsid w:val="00C04C52"/>
    <w:rsid w:val="00C210B6"/>
    <w:rsid w:val="00C235A1"/>
    <w:rsid w:val="00C24F34"/>
    <w:rsid w:val="00C31B75"/>
    <w:rsid w:val="00C34CEC"/>
    <w:rsid w:val="00C40440"/>
    <w:rsid w:val="00C63092"/>
    <w:rsid w:val="00C64643"/>
    <w:rsid w:val="00C77E81"/>
    <w:rsid w:val="00CE0E2E"/>
    <w:rsid w:val="00CE1DDB"/>
    <w:rsid w:val="00CF4415"/>
    <w:rsid w:val="00D013B4"/>
    <w:rsid w:val="00D3665C"/>
    <w:rsid w:val="00D40E79"/>
    <w:rsid w:val="00D84DCF"/>
    <w:rsid w:val="00D9079A"/>
    <w:rsid w:val="00DA2B55"/>
    <w:rsid w:val="00DC10C1"/>
    <w:rsid w:val="00DC64FD"/>
    <w:rsid w:val="00DE29F7"/>
    <w:rsid w:val="00DF79A4"/>
    <w:rsid w:val="00E236D3"/>
    <w:rsid w:val="00E42528"/>
    <w:rsid w:val="00E60CE7"/>
    <w:rsid w:val="00E62954"/>
    <w:rsid w:val="00E72DE3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476C3"/>
    <w:rsid w:val="00F517AD"/>
    <w:rsid w:val="00F5374D"/>
    <w:rsid w:val="00F551B1"/>
    <w:rsid w:val="00F87D4F"/>
    <w:rsid w:val="00FA12F3"/>
    <w:rsid w:val="00FC3BA4"/>
    <w:rsid w:val="00FE28B6"/>
    <w:rsid w:val="00FE3F2B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3972-4214-46F3-BCE8-2C6410F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№22-2021/НТО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2021-11-11T10:48:00Z</cp:lastPrinted>
  <dcterms:created xsi:type="dcterms:W3CDTF">2021-12-29T06:39:00Z</dcterms:created>
  <dcterms:modified xsi:type="dcterms:W3CDTF">2021-12-29T06:39:00Z</dcterms:modified>
</cp:coreProperties>
</file>