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647183">
        <w:rPr>
          <w:rFonts w:ascii="Times New Roman" w:hAnsi="Times New Roman" w:cs="Times New Roman"/>
          <w:b/>
          <w:sz w:val="20"/>
          <w:szCs w:val="20"/>
        </w:rPr>
        <w:t>ов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647183">
        <w:rPr>
          <w:rFonts w:ascii="Times New Roman" w:hAnsi="Times New Roman" w:cs="Times New Roman"/>
          <w:b/>
          <w:sz w:val="20"/>
          <w:szCs w:val="20"/>
        </w:rPr>
        <w:t>городского 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647183">
        <w:rPr>
          <w:rFonts w:ascii="Times New Roman" w:hAnsi="Times New Roman" w:cs="Times New Roman"/>
          <w:sz w:val="20"/>
          <w:szCs w:val="20"/>
        </w:rPr>
        <w:t>ов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647183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5732" w:rsidRPr="00D072E0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72E0">
        <w:rPr>
          <w:rFonts w:ascii="Times New Roman" w:hAnsi="Times New Roman" w:cs="Times New Roman"/>
          <w:sz w:val="20"/>
          <w:szCs w:val="20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C8021C">
        <w:rPr>
          <w:rFonts w:ascii="Times New Roman" w:hAnsi="Times New Roman" w:cs="Times New Roman"/>
          <w:sz w:val="20"/>
          <w:szCs w:val="20"/>
        </w:rPr>
        <w:t>14</w:t>
      </w:r>
      <w:r w:rsidR="001716FE" w:rsidRPr="00D072E0">
        <w:rPr>
          <w:rFonts w:ascii="Times New Roman" w:hAnsi="Times New Roman" w:cs="Times New Roman"/>
          <w:sz w:val="20"/>
          <w:szCs w:val="20"/>
        </w:rPr>
        <w:t>.</w:t>
      </w:r>
      <w:r w:rsidR="00C8021C">
        <w:rPr>
          <w:rFonts w:ascii="Times New Roman" w:hAnsi="Times New Roman" w:cs="Times New Roman"/>
          <w:sz w:val="20"/>
          <w:szCs w:val="20"/>
        </w:rPr>
        <w:t>11</w:t>
      </w:r>
      <w:r w:rsidR="00E35732" w:rsidRPr="00D072E0">
        <w:rPr>
          <w:rFonts w:ascii="Times New Roman" w:hAnsi="Times New Roman" w:cs="Times New Roman"/>
          <w:sz w:val="20"/>
          <w:szCs w:val="20"/>
        </w:rPr>
        <w:t>.201</w:t>
      </w:r>
      <w:r w:rsidR="00FC5F72" w:rsidRPr="00D072E0">
        <w:rPr>
          <w:rFonts w:ascii="Times New Roman" w:hAnsi="Times New Roman" w:cs="Times New Roman"/>
          <w:sz w:val="20"/>
          <w:szCs w:val="20"/>
        </w:rPr>
        <w:t>9</w:t>
      </w:r>
      <w:r w:rsidR="00E35732" w:rsidRPr="00D072E0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D072E0">
        <w:rPr>
          <w:rFonts w:ascii="Times New Roman" w:hAnsi="Times New Roman" w:cs="Times New Roman"/>
          <w:bCs/>
          <w:sz w:val="20"/>
          <w:szCs w:val="20"/>
        </w:rPr>
        <w:t>№</w:t>
      </w:r>
      <w:r w:rsidR="00C8021C">
        <w:rPr>
          <w:rFonts w:ascii="Times New Roman" w:hAnsi="Times New Roman" w:cs="Times New Roman"/>
          <w:bCs/>
          <w:sz w:val="20"/>
          <w:szCs w:val="20"/>
        </w:rPr>
        <w:t>1839</w:t>
      </w:r>
      <w:r w:rsidR="00E35732" w:rsidRPr="00D072E0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716FE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1716FE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</w:t>
      </w:r>
      <w:r w:rsidRPr="0063069D">
        <w:rPr>
          <w:rFonts w:ascii="Times New Roman" w:hAnsi="Times New Roman" w:cs="Times New Roman"/>
          <w:b/>
          <w:sz w:val="20"/>
          <w:szCs w:val="20"/>
        </w:rPr>
        <w:t xml:space="preserve">аукциона </w:t>
      </w:r>
      <w:r w:rsidRPr="0063069D">
        <w:rPr>
          <w:rFonts w:ascii="Times New Roman" w:hAnsi="Times New Roman" w:cs="Times New Roman"/>
          <w:sz w:val="20"/>
          <w:szCs w:val="20"/>
        </w:rPr>
        <w:t xml:space="preserve">–  </w:t>
      </w:r>
      <w:r w:rsidR="00C8021C"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1218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021C">
        <w:rPr>
          <w:rFonts w:ascii="Times New Roman" w:hAnsi="Times New Roman" w:cs="Times New Roman"/>
          <w:b/>
          <w:sz w:val="20"/>
          <w:szCs w:val="20"/>
          <w:u w:val="single"/>
        </w:rPr>
        <w:t>дека</w:t>
      </w:r>
      <w:r w:rsidR="00647183">
        <w:rPr>
          <w:rFonts w:ascii="Times New Roman" w:hAnsi="Times New Roman" w:cs="Times New Roman"/>
          <w:b/>
          <w:sz w:val="20"/>
          <w:szCs w:val="20"/>
          <w:u w:val="single"/>
        </w:rPr>
        <w:t>бря</w:t>
      </w:r>
      <w:r w:rsidR="005D5776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63069D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63069D">
        <w:rPr>
          <w:rFonts w:ascii="Times New Roman" w:hAnsi="Times New Roman" w:cs="Times New Roman"/>
          <w:sz w:val="20"/>
          <w:szCs w:val="20"/>
        </w:rPr>
        <w:t xml:space="preserve">– </w:t>
      </w:r>
      <w:r w:rsidR="00E9125B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647183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C8021C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1612B8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021C">
        <w:rPr>
          <w:rFonts w:ascii="Times New Roman" w:hAnsi="Times New Roman" w:cs="Times New Roman"/>
          <w:b/>
          <w:sz w:val="20"/>
          <w:szCs w:val="20"/>
          <w:u w:val="single"/>
        </w:rPr>
        <w:t>ноя</w:t>
      </w:r>
      <w:r w:rsidR="00647183">
        <w:rPr>
          <w:rFonts w:ascii="Times New Roman" w:hAnsi="Times New Roman" w:cs="Times New Roman"/>
          <w:b/>
          <w:sz w:val="20"/>
          <w:szCs w:val="20"/>
          <w:u w:val="single"/>
        </w:rPr>
        <w:t>бря</w:t>
      </w:r>
      <w:r w:rsidR="00E9125B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 w:rsidRPr="0063069D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C8021C">
        <w:rPr>
          <w:rFonts w:ascii="Times New Roman" w:hAnsi="Times New Roman" w:cs="Times New Roman"/>
          <w:b/>
          <w:sz w:val="20"/>
          <w:szCs w:val="20"/>
          <w:u w:val="single"/>
        </w:rPr>
        <w:t>9 дека</w:t>
      </w:r>
      <w:r w:rsidR="00647183">
        <w:rPr>
          <w:rFonts w:ascii="Times New Roman" w:hAnsi="Times New Roman" w:cs="Times New Roman"/>
          <w:b/>
          <w:sz w:val="20"/>
          <w:szCs w:val="20"/>
          <w:u w:val="single"/>
        </w:rPr>
        <w:t>бря</w:t>
      </w:r>
      <w:r w:rsidR="001612B8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63069D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63069D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63069D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6A4FA5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участникам внесенные </w:t>
      </w:r>
      <w:r w:rsidRPr="006A4FA5">
        <w:rPr>
          <w:rFonts w:ascii="Times New Roman" w:hAnsi="Times New Roman" w:cs="Times New Roman"/>
          <w:sz w:val="20"/>
          <w:szCs w:val="20"/>
        </w:rPr>
        <w:t>задатки.</w:t>
      </w:r>
    </w:p>
    <w:p w:rsidR="001612B8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83101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E83101">
        <w:rPr>
          <w:rFonts w:ascii="Times New Roman" w:hAnsi="Times New Roman" w:cs="Times New Roman"/>
          <w:sz w:val="20"/>
          <w:szCs w:val="20"/>
        </w:rPr>
        <w:t xml:space="preserve"> </w:t>
      </w:r>
      <w:r w:rsidR="00647183" w:rsidRPr="00647183">
        <w:rPr>
          <w:rFonts w:ascii="Times New Roman" w:hAnsi="Times New Roman" w:cs="Times New Roman"/>
          <w:sz w:val="20"/>
          <w:szCs w:val="20"/>
        </w:rPr>
        <w:t>по лотам №</w:t>
      </w:r>
      <w:r w:rsidR="00C8021C">
        <w:rPr>
          <w:rFonts w:ascii="Times New Roman" w:hAnsi="Times New Roman" w:cs="Times New Roman"/>
          <w:sz w:val="20"/>
          <w:szCs w:val="20"/>
        </w:rPr>
        <w:t>3-6</w:t>
      </w:r>
      <w:r w:rsidR="00647183" w:rsidRPr="00647183">
        <w:rPr>
          <w:rFonts w:ascii="Times New Roman" w:hAnsi="Times New Roman" w:cs="Times New Roman"/>
          <w:sz w:val="20"/>
          <w:szCs w:val="20"/>
        </w:rPr>
        <w:t xml:space="preserve"> равной кадастровой стоимости</w:t>
      </w:r>
      <w:r w:rsidRPr="00E83101">
        <w:rPr>
          <w:rFonts w:ascii="Times New Roman" w:hAnsi="Times New Roman" w:cs="Times New Roman"/>
          <w:sz w:val="20"/>
          <w:szCs w:val="20"/>
        </w:rPr>
        <w:t>.</w:t>
      </w:r>
      <w:r w:rsidR="00FE73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021C" w:rsidRPr="00E83101" w:rsidRDefault="00C8021C" w:rsidP="00C802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83101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E83101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E83101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E83101">
        <w:rPr>
          <w:rFonts w:ascii="Times New Roman" w:hAnsi="Times New Roman" w:cs="Times New Roman"/>
          <w:sz w:val="20"/>
          <w:szCs w:val="20"/>
        </w:rPr>
        <w:t xml:space="preserve"> </w:t>
      </w:r>
      <w:r w:rsidRPr="00647183">
        <w:rPr>
          <w:rFonts w:ascii="Times New Roman" w:hAnsi="Times New Roman" w:cs="Times New Roman"/>
          <w:sz w:val="20"/>
          <w:szCs w:val="20"/>
        </w:rPr>
        <w:t>по лот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647183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2 на 30% ниже цены предыдущего аукциона, в связи с повторным выставлением</w:t>
      </w:r>
      <w:r w:rsidRPr="00E8310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7183" w:rsidRDefault="001612B8" w:rsidP="001612B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101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на право заключения договор</w:t>
      </w:r>
      <w:r w:rsidR="00C8021C">
        <w:rPr>
          <w:rFonts w:ascii="Times New Roman" w:hAnsi="Times New Roman" w:cs="Times New Roman"/>
          <w:b/>
          <w:sz w:val="20"/>
          <w:szCs w:val="20"/>
        </w:rPr>
        <w:t>а</w:t>
      </w:r>
      <w:r w:rsidRPr="00E83101">
        <w:rPr>
          <w:rFonts w:ascii="Times New Roman" w:hAnsi="Times New Roman" w:cs="Times New Roman"/>
          <w:b/>
          <w:sz w:val="20"/>
          <w:szCs w:val="20"/>
        </w:rPr>
        <w:t xml:space="preserve"> аренды земельн</w:t>
      </w:r>
      <w:r w:rsidR="00C8021C">
        <w:rPr>
          <w:rFonts w:ascii="Times New Roman" w:hAnsi="Times New Roman" w:cs="Times New Roman"/>
          <w:b/>
          <w:sz w:val="20"/>
          <w:szCs w:val="20"/>
        </w:rPr>
        <w:t>ого</w:t>
      </w:r>
      <w:r w:rsidRPr="00E83101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C8021C">
        <w:rPr>
          <w:rFonts w:ascii="Times New Roman" w:hAnsi="Times New Roman" w:cs="Times New Roman"/>
          <w:b/>
          <w:sz w:val="20"/>
          <w:szCs w:val="20"/>
        </w:rPr>
        <w:t>а</w:t>
      </w:r>
      <w:r w:rsidR="006471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7183" w:rsidRPr="00647183">
        <w:rPr>
          <w:rFonts w:ascii="Times New Roman" w:hAnsi="Times New Roman" w:cs="Times New Roman"/>
          <w:sz w:val="20"/>
          <w:szCs w:val="20"/>
        </w:rPr>
        <w:t>по лот</w:t>
      </w:r>
      <w:r w:rsidR="00C8021C">
        <w:rPr>
          <w:rFonts w:ascii="Times New Roman" w:hAnsi="Times New Roman" w:cs="Times New Roman"/>
          <w:sz w:val="20"/>
          <w:szCs w:val="20"/>
        </w:rPr>
        <w:t>у</w:t>
      </w:r>
      <w:r w:rsidR="00647183" w:rsidRPr="00647183">
        <w:rPr>
          <w:rFonts w:ascii="Times New Roman" w:hAnsi="Times New Roman" w:cs="Times New Roman"/>
          <w:sz w:val="20"/>
          <w:szCs w:val="20"/>
        </w:rPr>
        <w:t xml:space="preserve"> №1 в размере </w:t>
      </w:r>
      <w:r w:rsidR="00C8021C">
        <w:rPr>
          <w:rFonts w:ascii="Times New Roman" w:hAnsi="Times New Roman" w:cs="Times New Roman"/>
          <w:sz w:val="20"/>
          <w:szCs w:val="20"/>
        </w:rPr>
        <w:t>10</w:t>
      </w:r>
      <w:r w:rsidR="00647183" w:rsidRPr="00647183">
        <w:rPr>
          <w:rFonts w:ascii="Times New Roman" w:hAnsi="Times New Roman" w:cs="Times New Roman"/>
          <w:sz w:val="20"/>
          <w:szCs w:val="20"/>
        </w:rPr>
        <w:t>% кадастровой стоимости земельного участка.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83101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C8021C" w:rsidRDefault="00443B02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C8021C" w:rsidRPr="00ED2F59" w:rsidTr="00E4789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021C" w:rsidRPr="00C8021C" w:rsidRDefault="00C8021C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59:18:0150101:6633,  общая площадь – 1902,0 кв.м., местоположение: Пермский край, Добрянский городской округ, п. Дивья, разрешенное использование – индивидуальные жилые дома с приусадебными  участками (Ж-1),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11013</w:t>
            </w:r>
            <w:r w:rsidR="00D7343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C8021C" w:rsidRPr="00ED2F59" w:rsidTr="00E4789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021C" w:rsidRPr="00C8021C" w:rsidRDefault="00C8021C" w:rsidP="00C8021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59:18:0210101:398,  общая площадь – 2500,0 кв.м., местоположение: Пермский край, Добрянский городской округ, д. Мутная, ул. Центральная, в западной части кадастрового квартала 59:18:0210101:,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45115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8021C" w:rsidRPr="00ED2F59" w:rsidTr="00E4789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021C" w:rsidRPr="00C8021C" w:rsidRDefault="00C8021C" w:rsidP="00C8021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59:18:3370101:34,  общая площадь – 2249,0 кв.м., местоположение: Пермский край, Добрянский городской округ, в районе п. Камский ДПК «Кукуево-2», участок №40, разрешенное использование – для ведения садоводства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333481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16674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C8021C" w:rsidRPr="00ED2F59" w:rsidTr="00E47896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021C" w:rsidRPr="00C8021C" w:rsidRDefault="00C8021C" w:rsidP="00C8021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59:18:3370101:35,  общая площадь – 1991,0 кв.м., местоположение: Пермский край, Добрянский городской округ, в районе п. Камский ДПК «Кукуево-2», участок №37, разрешенное использование – для ведения садоводства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295225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14761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C8021C" w:rsidRPr="00ED2F59" w:rsidTr="00DE5F6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021C" w:rsidRPr="00C8021C" w:rsidRDefault="00C8021C" w:rsidP="00C8021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59:18:3370101:37,  общая площадь – 1997,0 кв.м., местоположение: Пермский край, Добрянский городской округ, в районе п. Камский ДПК «Кукуево-2», участок №38, разрешенное использование – для ведения садоводства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296115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14806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C8021C" w:rsidRPr="00ED2F59" w:rsidTr="00E47896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021C" w:rsidRPr="00C8021C" w:rsidRDefault="00C8021C" w:rsidP="00C8021C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№6</w:t>
            </w: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59:18:3370101:43,  общая площадь – 2110,0 кв.м., местоположение: Пермский край, Добрянский городской округ, в районе п. Камский ДПК «Кукуево-2», участок №20, разрешенное использование – для ведения садоводства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312870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15644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021C" w:rsidRPr="00C8021C" w:rsidRDefault="00C8021C" w:rsidP="00C8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1C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</w:t>
      </w:r>
      <w:r w:rsidR="00D7343D">
        <w:rPr>
          <w:rFonts w:ascii="Times New Roman" w:hAnsi="Times New Roman" w:cs="Times New Roman"/>
          <w:sz w:val="20"/>
          <w:szCs w:val="20"/>
        </w:rPr>
        <w:t xml:space="preserve"> и землях сельскохозяйственного назначения</w:t>
      </w:r>
      <w:r w:rsidRPr="00D171EA">
        <w:rPr>
          <w:rFonts w:ascii="Times New Roman" w:hAnsi="Times New Roman" w:cs="Times New Roman"/>
          <w:sz w:val="20"/>
          <w:szCs w:val="20"/>
        </w:rPr>
        <w:t>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6652C1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2C1">
        <w:rPr>
          <w:rFonts w:ascii="Times New Roman" w:hAnsi="Times New Roman" w:cs="Times New Roman"/>
          <w:sz w:val="20"/>
          <w:szCs w:val="20"/>
        </w:rPr>
        <w:t>И</w:t>
      </w:r>
      <w:r w:rsidR="00B76EDB" w:rsidRPr="006652C1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6652C1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6652C1">
        <w:rPr>
          <w:rFonts w:ascii="Times New Roman" w:hAnsi="Times New Roman" w:cs="Times New Roman"/>
          <w:b/>
          <w:sz w:val="20"/>
          <w:szCs w:val="20"/>
        </w:rPr>
        <w:t>лот</w:t>
      </w:r>
      <w:r w:rsidR="006652C1" w:rsidRPr="006652C1">
        <w:rPr>
          <w:rFonts w:ascii="Times New Roman" w:hAnsi="Times New Roman" w:cs="Times New Roman"/>
          <w:b/>
          <w:sz w:val="20"/>
          <w:szCs w:val="20"/>
        </w:rPr>
        <w:t>а</w:t>
      </w:r>
      <w:r w:rsidR="00263572" w:rsidRPr="006652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52C1" w:rsidRPr="006652C1">
        <w:rPr>
          <w:rFonts w:ascii="Times New Roman" w:hAnsi="Times New Roman" w:cs="Times New Roman"/>
          <w:b/>
          <w:sz w:val="20"/>
          <w:szCs w:val="20"/>
        </w:rPr>
        <w:t>1</w:t>
      </w:r>
      <w:r w:rsidR="00B76EDB" w:rsidRPr="006652C1">
        <w:rPr>
          <w:rFonts w:ascii="Times New Roman" w:hAnsi="Times New Roman" w:cs="Times New Roman"/>
          <w:sz w:val="20"/>
          <w:szCs w:val="20"/>
        </w:rPr>
        <w:t xml:space="preserve">: </w:t>
      </w:r>
      <w:r w:rsidR="006652C1" w:rsidRPr="006652C1">
        <w:rPr>
          <w:rFonts w:ascii="Times New Roman" w:hAnsi="Times New Roman" w:cs="Times New Roman"/>
          <w:sz w:val="20"/>
          <w:szCs w:val="20"/>
        </w:rPr>
        <w:t xml:space="preserve">есть </w:t>
      </w:r>
      <w:r w:rsidRPr="006652C1">
        <w:rPr>
          <w:rFonts w:ascii="Times New Roman" w:hAnsi="Times New Roman" w:cs="Times New Roman"/>
          <w:sz w:val="20"/>
          <w:szCs w:val="20"/>
        </w:rPr>
        <w:t>источник</w:t>
      </w:r>
      <w:r w:rsidR="006652C1" w:rsidRPr="006652C1">
        <w:rPr>
          <w:rFonts w:ascii="Times New Roman" w:hAnsi="Times New Roman" w:cs="Times New Roman"/>
          <w:sz w:val="20"/>
          <w:szCs w:val="20"/>
        </w:rPr>
        <w:t>и</w:t>
      </w:r>
      <w:r w:rsidRPr="006652C1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6652C1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6652C1">
        <w:rPr>
          <w:rFonts w:ascii="Times New Roman" w:hAnsi="Times New Roman" w:cs="Times New Roman"/>
          <w:sz w:val="20"/>
          <w:szCs w:val="20"/>
        </w:rPr>
        <w:t>водоснабжения</w:t>
      </w:r>
      <w:r w:rsidR="006652C1" w:rsidRPr="006652C1">
        <w:rPr>
          <w:rFonts w:ascii="Times New Roman" w:hAnsi="Times New Roman" w:cs="Times New Roman"/>
          <w:sz w:val="20"/>
          <w:szCs w:val="20"/>
        </w:rPr>
        <w:t xml:space="preserve">, </w:t>
      </w:r>
      <w:r w:rsidR="006652C1" w:rsidRPr="006652C1">
        <w:rPr>
          <w:rFonts w:ascii="Times New Roman" w:hAnsi="Times New Roman" w:cs="Times New Roman"/>
          <w:b/>
          <w:sz w:val="20"/>
          <w:szCs w:val="20"/>
        </w:rPr>
        <w:t>кроме лотов №2-</w:t>
      </w:r>
      <w:r w:rsidR="006652C1" w:rsidRPr="006652C1">
        <w:rPr>
          <w:rFonts w:ascii="Times New Roman" w:hAnsi="Times New Roman" w:cs="Times New Roman"/>
          <w:sz w:val="20"/>
          <w:szCs w:val="20"/>
        </w:rPr>
        <w:t>6</w:t>
      </w:r>
      <w:r w:rsidR="00172DBF" w:rsidRPr="006652C1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6652C1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6652C1" w:rsidRPr="006652C1">
        <w:rPr>
          <w:rFonts w:ascii="Times New Roman" w:hAnsi="Times New Roman" w:cs="Times New Roman"/>
          <w:b/>
          <w:sz w:val="20"/>
          <w:szCs w:val="20"/>
        </w:rPr>
        <w:t>1,2</w:t>
      </w:r>
      <w:r w:rsidR="00172DBF" w:rsidRPr="006652C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6652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52C1" w:rsidRPr="006652C1">
        <w:rPr>
          <w:rFonts w:ascii="Times New Roman" w:hAnsi="Times New Roman" w:cs="Times New Roman"/>
          <w:sz w:val="20"/>
          <w:szCs w:val="20"/>
        </w:rPr>
        <w:t>есть</w:t>
      </w:r>
      <w:r w:rsidR="0065417A" w:rsidRPr="006652C1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6652C1">
        <w:rPr>
          <w:rFonts w:ascii="Times New Roman" w:hAnsi="Times New Roman" w:cs="Times New Roman"/>
          <w:sz w:val="20"/>
          <w:szCs w:val="20"/>
        </w:rPr>
        <w:t>источник</w:t>
      </w:r>
      <w:r w:rsidR="006652C1" w:rsidRPr="006652C1">
        <w:rPr>
          <w:rFonts w:ascii="Times New Roman" w:hAnsi="Times New Roman" w:cs="Times New Roman"/>
          <w:sz w:val="20"/>
          <w:szCs w:val="20"/>
        </w:rPr>
        <w:t>и</w:t>
      </w:r>
      <w:r w:rsidR="00CE4175" w:rsidRPr="006652C1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6652C1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6652C1">
        <w:rPr>
          <w:rFonts w:ascii="Times New Roman" w:hAnsi="Times New Roman" w:cs="Times New Roman"/>
          <w:sz w:val="20"/>
          <w:szCs w:val="20"/>
        </w:rPr>
        <w:t>газоснабжения</w:t>
      </w:r>
      <w:r w:rsidR="006652C1" w:rsidRPr="006652C1">
        <w:rPr>
          <w:rFonts w:ascii="Times New Roman" w:hAnsi="Times New Roman" w:cs="Times New Roman"/>
          <w:sz w:val="20"/>
          <w:szCs w:val="20"/>
        </w:rPr>
        <w:t>, кроме лотов №№3-6</w:t>
      </w:r>
      <w:r w:rsidR="00172DBF" w:rsidRPr="006652C1">
        <w:rPr>
          <w:rFonts w:ascii="Times New Roman" w:hAnsi="Times New Roman" w:cs="Times New Roman"/>
          <w:sz w:val="20"/>
          <w:szCs w:val="20"/>
        </w:rPr>
        <w:t>.</w:t>
      </w:r>
      <w:r w:rsidR="00C073E8" w:rsidRPr="006652C1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6652C1" w:rsidRPr="006652C1">
        <w:rPr>
          <w:rFonts w:ascii="Times New Roman" w:hAnsi="Times New Roman" w:cs="Times New Roman"/>
          <w:b/>
          <w:sz w:val="20"/>
          <w:szCs w:val="20"/>
        </w:rPr>
        <w:t>ов</w:t>
      </w:r>
      <w:r w:rsidR="00D95940" w:rsidRPr="006652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38FA" w:rsidRPr="006652C1">
        <w:rPr>
          <w:rFonts w:ascii="Times New Roman" w:hAnsi="Times New Roman" w:cs="Times New Roman"/>
          <w:b/>
          <w:sz w:val="20"/>
          <w:szCs w:val="20"/>
        </w:rPr>
        <w:t>1</w:t>
      </w:r>
      <w:r w:rsidR="002B5B77" w:rsidRPr="006652C1">
        <w:rPr>
          <w:rFonts w:ascii="Times New Roman" w:hAnsi="Times New Roman" w:cs="Times New Roman"/>
          <w:b/>
          <w:sz w:val="20"/>
          <w:szCs w:val="20"/>
        </w:rPr>
        <w:t>-</w:t>
      </w:r>
      <w:r w:rsidR="006652C1" w:rsidRPr="006652C1">
        <w:rPr>
          <w:rFonts w:ascii="Times New Roman" w:hAnsi="Times New Roman" w:cs="Times New Roman"/>
          <w:b/>
          <w:sz w:val="20"/>
          <w:szCs w:val="20"/>
        </w:rPr>
        <w:t>6</w:t>
      </w:r>
      <w:r w:rsidR="00364324" w:rsidRPr="006652C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6652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2849" w:rsidRPr="006652C1">
        <w:rPr>
          <w:rFonts w:ascii="Times New Roman" w:hAnsi="Times New Roman" w:cs="Times New Roman"/>
          <w:sz w:val="20"/>
          <w:szCs w:val="20"/>
        </w:rPr>
        <w:t>нет</w:t>
      </w:r>
      <w:r w:rsidR="00364324" w:rsidRPr="006652C1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562849" w:rsidRPr="006652C1">
        <w:rPr>
          <w:rFonts w:ascii="Times New Roman" w:hAnsi="Times New Roman" w:cs="Times New Roman"/>
          <w:sz w:val="20"/>
          <w:szCs w:val="20"/>
        </w:rPr>
        <w:t>ов</w:t>
      </w:r>
      <w:r w:rsidR="00364324" w:rsidRPr="006652C1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ОАО МРСК Урала</w:t>
      </w:r>
      <w:r w:rsidR="00E461B3" w:rsidRPr="006652C1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6652C1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2C1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6652C1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6652C1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A46B68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A46B68">
        <w:rPr>
          <w:rFonts w:ascii="Times New Roman" w:hAnsi="Times New Roman" w:cs="Times New Roman"/>
          <w:b/>
          <w:sz w:val="20"/>
          <w:szCs w:val="20"/>
        </w:rPr>
        <w:t>т</w:t>
      </w:r>
      <w:r w:rsidR="00D7343D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A46B68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D7343D">
        <w:rPr>
          <w:rFonts w:ascii="Times New Roman" w:hAnsi="Times New Roman" w:cs="Times New Roman"/>
          <w:b/>
          <w:sz w:val="20"/>
          <w:szCs w:val="20"/>
        </w:rPr>
        <w:t>1</w:t>
      </w:r>
      <w:r w:rsidR="00DF1218" w:rsidRPr="00A46B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A46B68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A46B68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B68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A46B68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A46B68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A46B68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A46B68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A46B68">
        <w:rPr>
          <w:rFonts w:ascii="Times New Roman" w:hAnsi="Times New Roman" w:cs="Times New Roman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>;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A46B68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A46B68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15. Максимальное количество </w:t>
      </w:r>
      <w:proofErr w:type="spellStart"/>
      <w:r w:rsidRPr="00A46B68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A46B68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A46B68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A46B68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</w:t>
        </w:r>
        <w:proofErr w:type="gramEnd"/>
        <w:r w:rsidRPr="00A46B68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A46B68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A46B68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A46B68">
        <w:rPr>
          <w:i w:val="0"/>
          <w:sz w:val="20"/>
          <w:szCs w:val="20"/>
          <w:lang w:eastAsia="ru-RU"/>
        </w:rPr>
        <w:lastRenderedPageBreak/>
        <w:t>для лот</w:t>
      </w:r>
      <w:r w:rsidR="005F0093" w:rsidRPr="00A46B68">
        <w:rPr>
          <w:i w:val="0"/>
          <w:sz w:val="20"/>
          <w:szCs w:val="20"/>
          <w:lang w:eastAsia="ru-RU"/>
        </w:rPr>
        <w:t>ов №</w:t>
      </w:r>
      <w:r w:rsidR="00EA307F" w:rsidRPr="00A46B68">
        <w:rPr>
          <w:i w:val="0"/>
          <w:sz w:val="20"/>
          <w:szCs w:val="20"/>
          <w:lang w:eastAsia="ru-RU"/>
        </w:rPr>
        <w:t>№</w:t>
      </w:r>
      <w:r w:rsidR="00D7343D">
        <w:rPr>
          <w:i w:val="0"/>
          <w:sz w:val="20"/>
          <w:szCs w:val="20"/>
          <w:lang w:eastAsia="ru-RU"/>
        </w:rPr>
        <w:t>3-</w:t>
      </w:r>
      <w:r w:rsidR="00647183">
        <w:rPr>
          <w:i w:val="0"/>
          <w:sz w:val="20"/>
          <w:szCs w:val="20"/>
          <w:lang w:eastAsia="ru-RU"/>
        </w:rPr>
        <w:t>6</w:t>
      </w:r>
      <w:r w:rsidRPr="00A46B68">
        <w:rPr>
          <w:i w:val="0"/>
          <w:sz w:val="20"/>
          <w:szCs w:val="20"/>
          <w:lang w:eastAsia="ru-RU"/>
        </w:rPr>
        <w:t xml:space="preserve"> - Ж-2</w:t>
      </w:r>
      <w:r w:rsidRPr="00A46B68">
        <w:rPr>
          <w:b w:val="0"/>
          <w:i w:val="0"/>
          <w:sz w:val="20"/>
          <w:szCs w:val="20"/>
          <w:lang w:eastAsia="ru-RU"/>
        </w:rPr>
        <w:t xml:space="preserve">. </w:t>
      </w:r>
      <w:r w:rsidRPr="00A46B68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A46B68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A46B68">
        <w:rPr>
          <w:rFonts w:ascii="Times New Roman" w:hAnsi="Times New Roman" w:cs="Times New Roman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A46B68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A46B68">
          <w:rPr>
            <w:rFonts w:ascii="Times New Roman" w:hAnsi="Times New Roman" w:cs="Times New Roman"/>
            <w:sz w:val="20"/>
            <w:szCs w:val="20"/>
          </w:rPr>
          <w:t>;</w:t>
        </w:r>
      </w:smartTag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A46B68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A46B68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A46B68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A46B68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Pr="00A46B68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A46B68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A46B68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A46B68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A46B68">
        <w:rPr>
          <w:i w:val="0"/>
          <w:sz w:val="20"/>
          <w:szCs w:val="20"/>
          <w:lang w:eastAsia="ru-RU"/>
        </w:rPr>
        <w:t>для лот</w:t>
      </w:r>
      <w:r w:rsidR="00647183">
        <w:rPr>
          <w:i w:val="0"/>
          <w:sz w:val="20"/>
          <w:szCs w:val="20"/>
          <w:lang w:eastAsia="ru-RU"/>
        </w:rPr>
        <w:t>а</w:t>
      </w:r>
      <w:r w:rsidRPr="00A46B68">
        <w:rPr>
          <w:i w:val="0"/>
          <w:sz w:val="20"/>
          <w:szCs w:val="20"/>
          <w:lang w:eastAsia="ru-RU"/>
        </w:rPr>
        <w:t xml:space="preserve"> </w:t>
      </w:r>
      <w:r w:rsidR="00DA64BD" w:rsidRPr="00A46B68">
        <w:rPr>
          <w:i w:val="0"/>
          <w:sz w:val="20"/>
          <w:szCs w:val="20"/>
          <w:lang w:eastAsia="ru-RU"/>
        </w:rPr>
        <w:t>№</w:t>
      </w:r>
      <w:r w:rsidR="00D7343D">
        <w:rPr>
          <w:i w:val="0"/>
          <w:sz w:val="20"/>
          <w:szCs w:val="20"/>
          <w:lang w:eastAsia="ru-RU"/>
        </w:rPr>
        <w:t>2</w:t>
      </w:r>
      <w:r w:rsidRPr="00A46B68">
        <w:rPr>
          <w:i w:val="0"/>
          <w:sz w:val="20"/>
          <w:szCs w:val="20"/>
          <w:lang w:eastAsia="ru-RU"/>
        </w:rPr>
        <w:t xml:space="preserve"> – СХ-7 -</w:t>
      </w:r>
      <w:r w:rsidRPr="00A46B68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A46B68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46B68">
        <w:rPr>
          <w:rFonts w:ascii="Times New Roman" w:hAnsi="Times New Roman" w:cs="Times New Roman"/>
          <w:color w:val="auto"/>
          <w:sz w:val="20"/>
          <w:szCs w:val="20"/>
        </w:rPr>
        <w:t>Основные виды разрешенного использования: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A46B68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46B68">
        <w:rPr>
          <w:rFonts w:ascii="Times New Roman" w:hAnsi="Times New Roman" w:cs="Times New Roman"/>
          <w:color w:val="auto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A46B68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A46B68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A46B68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</w:t>
      </w:r>
      <w:r w:rsidRPr="00A46B68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A46B68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инженерные сооружения;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A46B68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46B68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Условно разрешенные виды использования: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A46B68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46B68">
        <w:rPr>
          <w:rFonts w:ascii="Times New Roman" w:hAnsi="Times New Roman" w:cs="Times New Roman"/>
          <w:color w:val="auto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A46B68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="003E6BBD" w:rsidRPr="00A46B6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A46B68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A46B68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A46B68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A46B68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B68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Размещаемые </w:t>
      </w:r>
      <w:proofErr w:type="spellStart"/>
      <w:r w:rsidRPr="00A46B68">
        <w:rPr>
          <w:rFonts w:ascii="Times New Roman" w:hAnsi="Times New Roman" w:cs="Times New Roman"/>
          <w:sz w:val="20"/>
          <w:szCs w:val="20"/>
        </w:rPr>
        <w:t>впределах</w:t>
      </w:r>
      <w:proofErr w:type="spellEnd"/>
      <w:proofErr w:type="gramEnd"/>
      <w:r w:rsidRPr="00A46B68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A46B68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A46B68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>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A46B68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A46B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A46B68">
        <w:rPr>
          <w:rFonts w:ascii="Times New Roman" w:hAnsi="Times New Roman" w:cs="Times New Roman"/>
          <w:sz w:val="20"/>
          <w:szCs w:val="20"/>
        </w:rPr>
        <w:t>углярок</w:t>
      </w:r>
      <w:proofErr w:type="spellEnd"/>
      <w:r w:rsidRPr="00A46B68">
        <w:rPr>
          <w:rFonts w:ascii="Times New Roman" w:hAnsi="Times New Roman" w:cs="Times New Roman"/>
          <w:sz w:val="20"/>
          <w:szCs w:val="20"/>
        </w:rPr>
        <w:t xml:space="preserve">, размещать со стороны улиц не допускается.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A46B68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A46B68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A46B68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A46B68">
        <w:rPr>
          <w:rFonts w:ascii="Times New Roman" w:hAnsi="Times New Roman" w:cs="Times New Roman"/>
          <w:sz w:val="20"/>
          <w:szCs w:val="20"/>
        </w:rPr>
        <w:t>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A46B68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A46B68">
        <w:rPr>
          <w:rFonts w:ascii="Times New Roman" w:hAnsi="Times New Roman" w:cs="Times New Roman"/>
          <w:sz w:val="20"/>
          <w:szCs w:val="20"/>
        </w:rPr>
        <w:t xml:space="preserve"> на общих стоянках для временного хранения автомобилей не более 10.</w:t>
      </w:r>
    </w:p>
    <w:p w:rsidR="009A312A" w:rsidRPr="00A46B68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B68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A46B68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A46B68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531170" w:rsidRPr="00531170" w:rsidRDefault="00531170" w:rsidP="005311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/с </w:t>
      </w:r>
      <w:r>
        <w:rPr>
          <w:rFonts w:ascii="Times New Roman" w:hAnsi="Times New Roman" w:cs="Times New Roman"/>
          <w:sz w:val="20"/>
          <w:szCs w:val="20"/>
        </w:rPr>
        <w:tab/>
      </w:r>
      <w:r w:rsidRPr="00531170">
        <w:rPr>
          <w:rFonts w:ascii="Times New Roman" w:hAnsi="Times New Roman" w:cs="Times New Roman"/>
          <w:sz w:val="20"/>
          <w:szCs w:val="20"/>
        </w:rPr>
        <w:t xml:space="preserve">Вильвенское СП </w:t>
      </w:r>
      <w:r w:rsidRPr="00531170">
        <w:rPr>
          <w:rFonts w:ascii="Times New Roman" w:hAnsi="Times New Roman" w:cs="Times New Roman"/>
          <w:b/>
          <w:sz w:val="20"/>
          <w:szCs w:val="20"/>
        </w:rPr>
        <w:t>05563289930</w:t>
      </w:r>
    </w:p>
    <w:p w:rsidR="00531170" w:rsidRPr="00531170" w:rsidRDefault="00531170" w:rsidP="005311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531170">
        <w:rPr>
          <w:rFonts w:ascii="Times New Roman" w:hAnsi="Times New Roman" w:cs="Times New Roman"/>
          <w:sz w:val="20"/>
          <w:szCs w:val="20"/>
        </w:rPr>
        <w:t xml:space="preserve">Висимское СП </w:t>
      </w:r>
      <w:r w:rsidRPr="00531170">
        <w:rPr>
          <w:rFonts w:ascii="Times New Roman" w:hAnsi="Times New Roman" w:cs="Times New Roman"/>
          <w:b/>
          <w:sz w:val="20"/>
          <w:szCs w:val="20"/>
        </w:rPr>
        <w:t>05563290050</w:t>
      </w:r>
    </w:p>
    <w:p w:rsidR="00531170" w:rsidRPr="00531170" w:rsidRDefault="00531170" w:rsidP="00531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1170">
        <w:rPr>
          <w:rFonts w:ascii="Times New Roman" w:hAnsi="Times New Roman" w:cs="Times New Roman"/>
          <w:sz w:val="20"/>
          <w:szCs w:val="20"/>
        </w:rPr>
        <w:t xml:space="preserve">Дивьинское СП </w:t>
      </w:r>
      <w:r w:rsidRPr="00531170">
        <w:rPr>
          <w:rFonts w:ascii="Times New Roman" w:hAnsi="Times New Roman" w:cs="Times New Roman"/>
          <w:b/>
          <w:sz w:val="20"/>
          <w:szCs w:val="20"/>
        </w:rPr>
        <w:t>05563289870</w:t>
      </w:r>
    </w:p>
    <w:p w:rsidR="00531170" w:rsidRPr="00531170" w:rsidRDefault="00531170" w:rsidP="00531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1170">
        <w:rPr>
          <w:rFonts w:ascii="Times New Roman" w:hAnsi="Times New Roman" w:cs="Times New Roman"/>
          <w:sz w:val="20"/>
          <w:szCs w:val="20"/>
        </w:rPr>
        <w:t xml:space="preserve">Краснослудское СП </w:t>
      </w:r>
      <w:r w:rsidRPr="00531170">
        <w:rPr>
          <w:rFonts w:ascii="Times New Roman" w:hAnsi="Times New Roman" w:cs="Times New Roman"/>
          <w:b/>
          <w:sz w:val="20"/>
          <w:szCs w:val="20"/>
        </w:rPr>
        <w:t>05563289990</w:t>
      </w:r>
    </w:p>
    <w:p w:rsidR="00531170" w:rsidRPr="00531170" w:rsidRDefault="00531170" w:rsidP="00531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1170">
        <w:rPr>
          <w:rFonts w:ascii="Times New Roman" w:hAnsi="Times New Roman" w:cs="Times New Roman"/>
          <w:sz w:val="20"/>
          <w:szCs w:val="20"/>
        </w:rPr>
        <w:t xml:space="preserve">Перемское СП </w:t>
      </w:r>
      <w:r w:rsidRPr="00531170">
        <w:rPr>
          <w:rFonts w:ascii="Times New Roman" w:hAnsi="Times New Roman" w:cs="Times New Roman"/>
          <w:b/>
          <w:sz w:val="20"/>
          <w:szCs w:val="20"/>
        </w:rPr>
        <w:t>05563290300</w:t>
      </w:r>
    </w:p>
    <w:p w:rsidR="00531170" w:rsidRPr="00D171EA" w:rsidRDefault="00531170" w:rsidP="00531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1170">
        <w:rPr>
          <w:rFonts w:ascii="Times New Roman" w:hAnsi="Times New Roman" w:cs="Times New Roman"/>
          <w:sz w:val="20"/>
          <w:szCs w:val="20"/>
        </w:rPr>
        <w:t xml:space="preserve">Сенькинское СП </w:t>
      </w:r>
      <w:r w:rsidRPr="00531170">
        <w:rPr>
          <w:rFonts w:ascii="Times New Roman" w:hAnsi="Times New Roman" w:cs="Times New Roman"/>
          <w:b/>
          <w:sz w:val="20"/>
          <w:szCs w:val="20"/>
        </w:rPr>
        <w:t>05563290240</w:t>
      </w:r>
    </w:p>
    <w:p w:rsidR="006F79C5" w:rsidRPr="00531170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170">
        <w:rPr>
          <w:rFonts w:ascii="Times New Roman" w:hAnsi="Times New Roman" w:cs="Times New Roman"/>
          <w:sz w:val="20"/>
          <w:szCs w:val="20"/>
        </w:rPr>
        <w:lastRenderedPageBreak/>
        <w:t xml:space="preserve">В назначении платежа указать: </w:t>
      </w:r>
      <w:proofErr w:type="gramStart"/>
      <w:r w:rsidRPr="0053117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531170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531170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5311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1170" w:rsidRPr="00531170">
        <w:rPr>
          <w:rFonts w:ascii="Times New Roman" w:hAnsi="Times New Roman" w:cs="Times New Roman"/>
          <w:b/>
          <w:sz w:val="20"/>
          <w:szCs w:val="20"/>
        </w:rPr>
        <w:t>в соответствии с сельским поселением, в котором расположен приобретаемый земельный участок</w:t>
      </w:r>
      <w:r w:rsidRPr="00531170">
        <w:rPr>
          <w:rFonts w:ascii="Times New Roman" w:hAnsi="Times New Roman" w:cs="Times New Roman"/>
          <w:b/>
          <w:sz w:val="20"/>
          <w:szCs w:val="20"/>
        </w:rPr>
        <w:t>.</w:t>
      </w:r>
      <w:r w:rsidRPr="00531170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531170">
        <w:rPr>
          <w:rFonts w:ascii="Times New Roman" w:hAnsi="Times New Roman" w:cs="Times New Roman"/>
          <w:bCs/>
          <w:sz w:val="20"/>
          <w:szCs w:val="20"/>
        </w:rPr>
        <w:t>в аукционе</w:t>
      </w:r>
      <w:r w:rsidR="00531170" w:rsidRPr="00531170">
        <w:rPr>
          <w:rFonts w:ascii="Times New Roman" w:hAnsi="Times New Roman" w:cs="Times New Roman"/>
          <w:bCs/>
          <w:sz w:val="20"/>
          <w:szCs w:val="20"/>
        </w:rPr>
        <w:t xml:space="preserve"> на право заключения договора аренды и пр</w:t>
      </w:r>
      <w:r w:rsidRPr="00531170">
        <w:rPr>
          <w:rFonts w:ascii="Times New Roman" w:hAnsi="Times New Roman" w:cs="Times New Roman"/>
          <w:bCs/>
          <w:sz w:val="20"/>
          <w:szCs w:val="20"/>
        </w:rPr>
        <w:t>одаже земельных участков</w:t>
      </w:r>
      <w:r w:rsidRPr="0053117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62849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62849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290AC0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7343D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290AC0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7343D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090858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562849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562849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7343D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.00 </w:t>
      </w:r>
      <w:proofErr w:type="spellStart"/>
      <w:r w:rsidRPr="00562849">
        <w:rPr>
          <w:rFonts w:ascii="Times New Roman" w:hAnsi="Times New Roman" w:cs="Times New Roman"/>
          <w:b/>
          <w:sz w:val="20"/>
          <w:szCs w:val="20"/>
          <w:u w:val="single"/>
        </w:rPr>
        <w:t>час.</w:t>
      </w:r>
      <w:proofErr w:type="gramStart"/>
      <w:r w:rsidR="00090858" w:rsidRPr="0056284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56284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562849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562849">
        <w:rPr>
          <w:rFonts w:ascii="Times New Roman" w:hAnsi="Times New Roman" w:cs="Times New Roman"/>
          <w:sz w:val="20"/>
          <w:szCs w:val="20"/>
        </w:rPr>
        <w:t xml:space="preserve"> адресу: г. Добрянка, ул. </w:t>
      </w:r>
      <w:r w:rsidR="00090858" w:rsidRPr="00562849">
        <w:rPr>
          <w:rFonts w:ascii="Times New Roman" w:hAnsi="Times New Roman" w:cs="Times New Roman"/>
          <w:sz w:val="20"/>
          <w:szCs w:val="20"/>
        </w:rPr>
        <w:t>Советская</w:t>
      </w:r>
      <w:r w:rsidRPr="00562849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562849">
        <w:rPr>
          <w:rFonts w:ascii="Times New Roman" w:hAnsi="Times New Roman" w:cs="Times New Roman"/>
          <w:sz w:val="20"/>
          <w:szCs w:val="20"/>
        </w:rPr>
        <w:t>14</w:t>
      </w:r>
      <w:r w:rsidRPr="00562849">
        <w:rPr>
          <w:rFonts w:ascii="Times New Roman" w:hAnsi="Times New Roman" w:cs="Times New Roman"/>
          <w:sz w:val="20"/>
          <w:szCs w:val="20"/>
        </w:rPr>
        <w:t>, каб.</w:t>
      </w:r>
      <w:r w:rsidR="00090858" w:rsidRPr="00562849">
        <w:rPr>
          <w:rFonts w:ascii="Times New Roman" w:hAnsi="Times New Roman" w:cs="Times New Roman"/>
          <w:sz w:val="20"/>
          <w:szCs w:val="20"/>
        </w:rPr>
        <w:t>20</w:t>
      </w:r>
      <w:r w:rsidR="00064B41" w:rsidRPr="00562849">
        <w:rPr>
          <w:rFonts w:ascii="Times New Roman" w:hAnsi="Times New Roman" w:cs="Times New Roman"/>
          <w:sz w:val="20"/>
          <w:szCs w:val="20"/>
        </w:rPr>
        <w:t>5</w:t>
      </w:r>
      <w:r w:rsidRPr="00562849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562849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562849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562849">
        <w:rPr>
          <w:rFonts w:ascii="Times New Roman" w:hAnsi="Times New Roman" w:cs="Times New Roman"/>
          <w:bCs/>
          <w:sz w:val="20"/>
          <w:szCs w:val="20"/>
        </w:rPr>
        <w:t>)</w:t>
      </w:r>
      <w:r w:rsidRPr="00562849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62849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562849">
        <w:rPr>
          <w:rFonts w:ascii="Times New Roman" w:hAnsi="Times New Roman" w:cs="Times New Roman"/>
          <w:sz w:val="20"/>
          <w:szCs w:val="20"/>
        </w:rPr>
        <w:t xml:space="preserve">: </w:t>
      </w:r>
      <w:r w:rsidR="00D7343D"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1612B8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7343D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1239EB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 w:rsidRPr="00562849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562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239EB" w:rsidRPr="00FE7349">
        <w:rPr>
          <w:rFonts w:ascii="Times New Roman" w:hAnsi="Times New Roman" w:cs="Times New Roman"/>
          <w:b/>
          <w:sz w:val="20"/>
          <w:szCs w:val="20"/>
          <w:u w:val="single"/>
        </w:rPr>
        <w:t>года</w:t>
      </w:r>
      <w:r w:rsidR="001239EB" w:rsidRPr="00FE7349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0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0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</w:t>
      </w: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31170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5F5F27">
        <w:rPr>
          <w:rFonts w:ascii="Times New Roman" w:hAnsi="Times New Roman" w:cs="Times New Roman"/>
          <w:sz w:val="20"/>
          <w:szCs w:val="20"/>
        </w:rPr>
        <w:t>20</w:t>
      </w:r>
      <w:bookmarkStart w:id="1" w:name="_GoBack"/>
      <w:bookmarkEnd w:id="1"/>
      <w:r w:rsidR="00D7343D">
        <w:rPr>
          <w:rFonts w:ascii="Times New Roman" w:hAnsi="Times New Roman" w:cs="Times New Roman"/>
          <w:sz w:val="20"/>
          <w:szCs w:val="20"/>
        </w:rPr>
        <w:t>.11</w:t>
      </w:r>
      <w:r w:rsidR="00290AC0" w:rsidRPr="00531170">
        <w:rPr>
          <w:rFonts w:ascii="Times New Roman" w:hAnsi="Times New Roman" w:cs="Times New Roman"/>
          <w:sz w:val="20"/>
          <w:szCs w:val="20"/>
        </w:rPr>
        <w:t>.2019 – лоты №</w:t>
      </w:r>
      <w:r w:rsidR="00531170" w:rsidRPr="00531170">
        <w:rPr>
          <w:rFonts w:ascii="Times New Roman" w:hAnsi="Times New Roman" w:cs="Times New Roman"/>
          <w:sz w:val="20"/>
          <w:szCs w:val="20"/>
        </w:rPr>
        <w:t>1</w:t>
      </w:r>
      <w:r w:rsidR="00FE7349">
        <w:rPr>
          <w:rFonts w:ascii="Times New Roman" w:hAnsi="Times New Roman" w:cs="Times New Roman"/>
          <w:sz w:val="20"/>
          <w:szCs w:val="20"/>
        </w:rPr>
        <w:t>-</w:t>
      </w:r>
      <w:r w:rsidR="00D7343D">
        <w:rPr>
          <w:rFonts w:ascii="Times New Roman" w:hAnsi="Times New Roman" w:cs="Times New Roman"/>
          <w:sz w:val="20"/>
          <w:szCs w:val="20"/>
        </w:rPr>
        <w:t>6</w:t>
      </w:r>
      <w:r w:rsidR="00531170">
        <w:rPr>
          <w:rFonts w:ascii="Times New Roman" w:hAnsi="Times New Roman" w:cs="Times New Roman"/>
          <w:sz w:val="20"/>
          <w:szCs w:val="20"/>
        </w:rPr>
        <w:t>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6AB5"/>
    <w:rsid w:val="00060662"/>
    <w:rsid w:val="00062C38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C300B"/>
    <w:rsid w:val="000C5DD8"/>
    <w:rsid w:val="000D22A7"/>
    <w:rsid w:val="000D54C1"/>
    <w:rsid w:val="000E34D5"/>
    <w:rsid w:val="000F5942"/>
    <w:rsid w:val="00112C2B"/>
    <w:rsid w:val="00113568"/>
    <w:rsid w:val="001239EB"/>
    <w:rsid w:val="001365AB"/>
    <w:rsid w:val="001612B8"/>
    <w:rsid w:val="001716FE"/>
    <w:rsid w:val="00172DBF"/>
    <w:rsid w:val="00173C88"/>
    <w:rsid w:val="00174F39"/>
    <w:rsid w:val="001816E9"/>
    <w:rsid w:val="001870E8"/>
    <w:rsid w:val="001A1966"/>
    <w:rsid w:val="001F2DB5"/>
    <w:rsid w:val="0020049C"/>
    <w:rsid w:val="00227162"/>
    <w:rsid w:val="0024731D"/>
    <w:rsid w:val="00263572"/>
    <w:rsid w:val="00266F33"/>
    <w:rsid w:val="00270D29"/>
    <w:rsid w:val="00271831"/>
    <w:rsid w:val="0028631F"/>
    <w:rsid w:val="00290AC0"/>
    <w:rsid w:val="002A4615"/>
    <w:rsid w:val="002B5B77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E6BBD"/>
    <w:rsid w:val="003F40CD"/>
    <w:rsid w:val="003F6051"/>
    <w:rsid w:val="00407172"/>
    <w:rsid w:val="00414386"/>
    <w:rsid w:val="00443B02"/>
    <w:rsid w:val="004628B0"/>
    <w:rsid w:val="00476A2B"/>
    <w:rsid w:val="004838A8"/>
    <w:rsid w:val="00484F3C"/>
    <w:rsid w:val="004A516D"/>
    <w:rsid w:val="004A7D6B"/>
    <w:rsid w:val="004C53C1"/>
    <w:rsid w:val="004E1132"/>
    <w:rsid w:val="004E1C1D"/>
    <w:rsid w:val="004E6D36"/>
    <w:rsid w:val="004F2289"/>
    <w:rsid w:val="005072EF"/>
    <w:rsid w:val="00531170"/>
    <w:rsid w:val="005325F0"/>
    <w:rsid w:val="00541530"/>
    <w:rsid w:val="00560057"/>
    <w:rsid w:val="00562849"/>
    <w:rsid w:val="005674B4"/>
    <w:rsid w:val="00583F7A"/>
    <w:rsid w:val="00585062"/>
    <w:rsid w:val="005967F9"/>
    <w:rsid w:val="005D5776"/>
    <w:rsid w:val="005D6A92"/>
    <w:rsid w:val="005F0093"/>
    <w:rsid w:val="005F0872"/>
    <w:rsid w:val="005F5F27"/>
    <w:rsid w:val="00603FAE"/>
    <w:rsid w:val="00623764"/>
    <w:rsid w:val="0063069D"/>
    <w:rsid w:val="00636E9D"/>
    <w:rsid w:val="006379F8"/>
    <w:rsid w:val="0064066B"/>
    <w:rsid w:val="00647183"/>
    <w:rsid w:val="0065417A"/>
    <w:rsid w:val="006652C1"/>
    <w:rsid w:val="006730F6"/>
    <w:rsid w:val="0067480E"/>
    <w:rsid w:val="00690443"/>
    <w:rsid w:val="00693303"/>
    <w:rsid w:val="006954EE"/>
    <w:rsid w:val="006A138C"/>
    <w:rsid w:val="006A4FA5"/>
    <w:rsid w:val="006B77F6"/>
    <w:rsid w:val="006D4CDC"/>
    <w:rsid w:val="006D4F23"/>
    <w:rsid w:val="006E1B0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91FCF"/>
    <w:rsid w:val="008A2863"/>
    <w:rsid w:val="008D16F5"/>
    <w:rsid w:val="008E3D7A"/>
    <w:rsid w:val="008E5717"/>
    <w:rsid w:val="00921195"/>
    <w:rsid w:val="00956801"/>
    <w:rsid w:val="009829D9"/>
    <w:rsid w:val="00984F04"/>
    <w:rsid w:val="00992132"/>
    <w:rsid w:val="00995EAA"/>
    <w:rsid w:val="009A000D"/>
    <w:rsid w:val="009A312A"/>
    <w:rsid w:val="009D2157"/>
    <w:rsid w:val="009E07A1"/>
    <w:rsid w:val="009F260A"/>
    <w:rsid w:val="009F5292"/>
    <w:rsid w:val="009F5C95"/>
    <w:rsid w:val="00A006AA"/>
    <w:rsid w:val="00A00F3F"/>
    <w:rsid w:val="00A2424A"/>
    <w:rsid w:val="00A416D4"/>
    <w:rsid w:val="00A45597"/>
    <w:rsid w:val="00A46B68"/>
    <w:rsid w:val="00A47AC1"/>
    <w:rsid w:val="00A56136"/>
    <w:rsid w:val="00A75DEB"/>
    <w:rsid w:val="00A910EC"/>
    <w:rsid w:val="00AB6F59"/>
    <w:rsid w:val="00AB7935"/>
    <w:rsid w:val="00AC0D54"/>
    <w:rsid w:val="00AE0735"/>
    <w:rsid w:val="00AE1AB1"/>
    <w:rsid w:val="00B048C5"/>
    <w:rsid w:val="00B23213"/>
    <w:rsid w:val="00B34292"/>
    <w:rsid w:val="00B47A6E"/>
    <w:rsid w:val="00B524EC"/>
    <w:rsid w:val="00B709D0"/>
    <w:rsid w:val="00B721CF"/>
    <w:rsid w:val="00B76EDB"/>
    <w:rsid w:val="00B8702A"/>
    <w:rsid w:val="00B8768A"/>
    <w:rsid w:val="00BB2ADC"/>
    <w:rsid w:val="00BC0722"/>
    <w:rsid w:val="00BC4174"/>
    <w:rsid w:val="00BF660E"/>
    <w:rsid w:val="00BF6680"/>
    <w:rsid w:val="00BF6BEC"/>
    <w:rsid w:val="00C035D9"/>
    <w:rsid w:val="00C06D8E"/>
    <w:rsid w:val="00C073E8"/>
    <w:rsid w:val="00C14BCF"/>
    <w:rsid w:val="00C1520E"/>
    <w:rsid w:val="00C31E01"/>
    <w:rsid w:val="00C32B77"/>
    <w:rsid w:val="00C548A1"/>
    <w:rsid w:val="00C62F8D"/>
    <w:rsid w:val="00C72ECF"/>
    <w:rsid w:val="00C7656A"/>
    <w:rsid w:val="00C8021C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072E0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7343D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C46D0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47896"/>
    <w:rsid w:val="00E527EC"/>
    <w:rsid w:val="00E54435"/>
    <w:rsid w:val="00E576BB"/>
    <w:rsid w:val="00E72D93"/>
    <w:rsid w:val="00E80A9A"/>
    <w:rsid w:val="00E83101"/>
    <w:rsid w:val="00E87062"/>
    <w:rsid w:val="00E9125B"/>
    <w:rsid w:val="00EA1777"/>
    <w:rsid w:val="00EA307F"/>
    <w:rsid w:val="00EA7967"/>
    <w:rsid w:val="00EC4042"/>
    <w:rsid w:val="00ED2F59"/>
    <w:rsid w:val="00ED754E"/>
    <w:rsid w:val="00EF0E05"/>
    <w:rsid w:val="00F07186"/>
    <w:rsid w:val="00F224AF"/>
    <w:rsid w:val="00F270F4"/>
    <w:rsid w:val="00F3021F"/>
    <w:rsid w:val="00F3253B"/>
    <w:rsid w:val="00F80883"/>
    <w:rsid w:val="00F934C6"/>
    <w:rsid w:val="00FA38FA"/>
    <w:rsid w:val="00FA5FF1"/>
    <w:rsid w:val="00FB3B22"/>
    <w:rsid w:val="00FC5F72"/>
    <w:rsid w:val="00FD5D57"/>
    <w:rsid w:val="00FD6C90"/>
    <w:rsid w:val="00FE7349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709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1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2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B2A7-FED5-49ED-A2F6-B3D1F864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6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29373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97</cp:revision>
  <cp:lastPrinted>2018-09-24T04:40:00Z</cp:lastPrinted>
  <dcterms:created xsi:type="dcterms:W3CDTF">2018-02-16T06:02:00Z</dcterms:created>
  <dcterms:modified xsi:type="dcterms:W3CDTF">2019-11-14T10:43:00Z</dcterms:modified>
</cp:coreProperties>
</file>