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E80A9A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E80A9A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C64785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D0370D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C64785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0B0EA8">
        <w:rPr>
          <w:rFonts w:ascii="Times New Roman" w:hAnsi="Times New Roman" w:cs="Times New Roman"/>
          <w:sz w:val="20"/>
          <w:szCs w:val="20"/>
        </w:rPr>
        <w:t>12</w:t>
      </w:r>
      <w:r w:rsidR="00E35732" w:rsidRPr="00C64785">
        <w:rPr>
          <w:rFonts w:ascii="Times New Roman" w:hAnsi="Times New Roman" w:cs="Times New Roman"/>
          <w:sz w:val="20"/>
          <w:szCs w:val="20"/>
        </w:rPr>
        <w:t>.</w:t>
      </w:r>
      <w:r w:rsidR="000B0EA8">
        <w:rPr>
          <w:rFonts w:ascii="Times New Roman" w:hAnsi="Times New Roman" w:cs="Times New Roman"/>
          <w:sz w:val="20"/>
          <w:szCs w:val="20"/>
        </w:rPr>
        <w:t>08</w:t>
      </w:r>
      <w:r w:rsidR="00E35732" w:rsidRPr="00C64785">
        <w:rPr>
          <w:rFonts w:ascii="Times New Roman" w:hAnsi="Times New Roman" w:cs="Times New Roman"/>
          <w:sz w:val="20"/>
          <w:szCs w:val="20"/>
        </w:rPr>
        <w:t>.201</w:t>
      </w:r>
      <w:r w:rsidR="00FC5F72" w:rsidRPr="00C64785">
        <w:rPr>
          <w:rFonts w:ascii="Times New Roman" w:hAnsi="Times New Roman" w:cs="Times New Roman"/>
          <w:sz w:val="20"/>
          <w:szCs w:val="20"/>
        </w:rPr>
        <w:t>9</w:t>
      </w:r>
      <w:r w:rsidR="00E35732" w:rsidRPr="00C64785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C64785">
        <w:rPr>
          <w:rFonts w:ascii="Times New Roman" w:hAnsi="Times New Roman" w:cs="Times New Roman"/>
          <w:bCs/>
          <w:sz w:val="20"/>
          <w:szCs w:val="20"/>
        </w:rPr>
        <w:t>№</w:t>
      </w:r>
      <w:r w:rsidR="000B0EA8">
        <w:rPr>
          <w:rFonts w:ascii="Times New Roman" w:hAnsi="Times New Roman" w:cs="Times New Roman"/>
          <w:bCs/>
          <w:sz w:val="20"/>
          <w:szCs w:val="20"/>
        </w:rPr>
        <w:t>1126</w:t>
      </w:r>
      <w:r w:rsidR="00E35732" w:rsidRPr="00C64785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proofErr w:type="spell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BE58FE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6A4FA5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участникам внесенные </w:t>
      </w:r>
      <w:r w:rsidRPr="006A4FA5">
        <w:rPr>
          <w:rFonts w:ascii="Times New Roman" w:hAnsi="Times New Roman" w:cs="Times New Roman"/>
          <w:sz w:val="20"/>
          <w:szCs w:val="20"/>
        </w:rPr>
        <w:t>задатки.</w:t>
      </w:r>
    </w:p>
    <w:p w:rsidR="000B0EA8" w:rsidRPr="000B0EA8" w:rsidRDefault="001612B8" w:rsidP="000B0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658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0B0EA8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договоров аренды и </w:t>
      </w:r>
      <w:r w:rsidRPr="0006658A">
        <w:rPr>
          <w:rFonts w:ascii="Times New Roman" w:hAnsi="Times New Roman" w:cs="Times New Roman"/>
          <w:b/>
          <w:sz w:val="20"/>
          <w:szCs w:val="20"/>
        </w:rPr>
        <w:t>продаже земельных участков в собственность</w:t>
      </w:r>
      <w:r w:rsidRPr="0006658A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06658A">
        <w:rPr>
          <w:rFonts w:ascii="Times New Roman" w:hAnsi="Times New Roman" w:cs="Times New Roman"/>
          <w:sz w:val="20"/>
          <w:szCs w:val="20"/>
        </w:rPr>
        <w:t>№№</w:t>
      </w:r>
      <w:r w:rsidR="000B0EA8" w:rsidRPr="000B0EA8">
        <w:rPr>
          <w:rFonts w:ascii="Times New Roman" w:hAnsi="Times New Roman" w:cs="Times New Roman"/>
          <w:sz w:val="20"/>
          <w:szCs w:val="20"/>
        </w:rPr>
        <w:t>№1,2,3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0B0EA8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0EA8" w:rsidRPr="000B0EA8" w:rsidRDefault="000B0EA8" w:rsidP="007D13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0EA8"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59:18:3730103:1860,  общая площадь – 1264,0 кв.м., расположенный по адресу: Пермский край, Добрянский район, Полазненское г/</w:t>
            </w:r>
            <w:proofErr w:type="gramStart"/>
            <w:r w:rsidRPr="000B0EA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B0EA8">
              <w:rPr>
                <w:rFonts w:ascii="Times New Roman" w:hAnsi="Times New Roman"/>
                <w:sz w:val="20"/>
                <w:szCs w:val="20"/>
              </w:rPr>
              <w:t>, п. Полазна, ул. Бобровая,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EA8">
              <w:rPr>
                <w:rFonts w:ascii="Times New Roman" w:hAnsi="Times New Roman"/>
                <w:sz w:val="20"/>
                <w:szCs w:val="20"/>
              </w:rPr>
              <w:t>35425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1771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1063</w:t>
            </w:r>
          </w:p>
        </w:tc>
      </w:tr>
      <w:tr w:rsidR="000B0EA8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0EA8" w:rsidRPr="000B0EA8" w:rsidRDefault="000B0EA8" w:rsidP="007D137F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0EA8">
              <w:rPr>
                <w:rFonts w:ascii="Times New Roman" w:hAnsi="Times New Roman"/>
                <w:b/>
                <w:sz w:val="20"/>
                <w:szCs w:val="20"/>
              </w:rPr>
              <w:t>Лот №2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>-</w:t>
            </w:r>
            <w:r w:rsidRPr="000B0E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>земельный участок с кадастровым номером 59:18:3730103:1861,  общая площадь – 1500,0 кв.м., расположенный по адресу: Пермский край, Добрянский район, Полазненское г/</w:t>
            </w:r>
            <w:proofErr w:type="gramStart"/>
            <w:r w:rsidRPr="000B0EA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B0EA8">
              <w:rPr>
                <w:rFonts w:ascii="Times New Roman" w:hAnsi="Times New Roman"/>
                <w:sz w:val="20"/>
                <w:szCs w:val="20"/>
              </w:rPr>
              <w:t>, п. Полазна, ул. Бобровая,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EA8">
              <w:rPr>
                <w:rFonts w:ascii="Times New Roman" w:hAnsi="Times New Roman"/>
                <w:sz w:val="20"/>
                <w:szCs w:val="20"/>
              </w:rPr>
              <w:t>41619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2081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1249</w:t>
            </w:r>
          </w:p>
        </w:tc>
      </w:tr>
      <w:tr w:rsidR="000B0EA8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0EA8" w:rsidRPr="000B0EA8" w:rsidRDefault="000B0EA8" w:rsidP="007D13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B0EA8">
              <w:rPr>
                <w:rFonts w:ascii="Times New Roman" w:hAnsi="Times New Roman"/>
                <w:b/>
                <w:sz w:val="20"/>
                <w:szCs w:val="20"/>
              </w:rPr>
              <w:t>Лот №3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59:18:0020602:411,  общая площадь – 539,0 кв.м., расположенный по адресу: Пермский край, Добрянский район, Полазненское г/</w:t>
            </w:r>
            <w:proofErr w:type="gramStart"/>
            <w:r w:rsidRPr="000B0EA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B0EA8">
              <w:rPr>
                <w:rFonts w:ascii="Times New Roman" w:hAnsi="Times New Roman"/>
                <w:sz w:val="20"/>
                <w:szCs w:val="20"/>
              </w:rPr>
              <w:t xml:space="preserve">, п. Полазна, пер. Энергетиков, разрешенное использование – общетоварные и специализированные склады </w:t>
            </w:r>
            <w:r w:rsidRPr="000B0EA8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 xml:space="preserve"> класса, для размещения коммунальных, складских объектов (П</w:t>
            </w:r>
            <w:r w:rsidRPr="000B0EA8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B0EA8">
              <w:rPr>
                <w:rFonts w:ascii="Times New Roman" w:hAnsi="Times New Roman"/>
                <w:sz w:val="20"/>
                <w:szCs w:val="20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0EA8">
              <w:rPr>
                <w:rFonts w:ascii="Times New Roman" w:hAnsi="Times New Roman"/>
                <w:sz w:val="20"/>
                <w:szCs w:val="20"/>
                <w:lang w:val="en-US"/>
              </w:rPr>
              <w:t>55807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2790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0EA8" w:rsidRPr="000B0EA8" w:rsidRDefault="000B0EA8" w:rsidP="007D137F">
            <w:pPr>
              <w:jc w:val="center"/>
              <w:rPr>
                <w:sz w:val="20"/>
                <w:szCs w:val="20"/>
              </w:rPr>
            </w:pPr>
            <w:r w:rsidRPr="000B0EA8">
              <w:rPr>
                <w:sz w:val="20"/>
                <w:szCs w:val="20"/>
              </w:rPr>
              <w:t>1674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B0EA8">
        <w:rPr>
          <w:rFonts w:ascii="Times New Roman" w:hAnsi="Times New Roman" w:cs="Times New Roman"/>
          <w:sz w:val="20"/>
          <w:szCs w:val="20"/>
        </w:rPr>
        <w:t xml:space="preserve"> </w:t>
      </w:r>
      <w:r w:rsidR="006A2D51">
        <w:rPr>
          <w:rFonts w:ascii="Times New Roman" w:hAnsi="Times New Roman" w:cs="Times New Roman"/>
          <w:sz w:val="20"/>
          <w:szCs w:val="20"/>
        </w:rPr>
        <w:t xml:space="preserve">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6A2D51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 </w:t>
      </w:r>
      <w:proofErr w:type="spellStart"/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но</w:t>
      </w:r>
      <w:proofErr w:type="spellEnd"/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1C7641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641">
        <w:rPr>
          <w:rFonts w:ascii="Times New Roman" w:hAnsi="Times New Roman" w:cs="Times New Roman"/>
          <w:sz w:val="20"/>
          <w:szCs w:val="20"/>
        </w:rPr>
        <w:t>И</w:t>
      </w:r>
      <w:r w:rsidR="00B76EDB" w:rsidRPr="001C7641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1C7641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1C7641">
        <w:rPr>
          <w:rFonts w:ascii="Times New Roman" w:hAnsi="Times New Roman" w:cs="Times New Roman"/>
          <w:b/>
          <w:sz w:val="20"/>
          <w:szCs w:val="20"/>
        </w:rPr>
        <w:t>лот</w:t>
      </w:r>
      <w:r w:rsidR="00B529F7">
        <w:rPr>
          <w:rFonts w:ascii="Times New Roman" w:hAnsi="Times New Roman" w:cs="Times New Roman"/>
          <w:b/>
          <w:sz w:val="20"/>
          <w:szCs w:val="20"/>
        </w:rPr>
        <w:t>а</w:t>
      </w:r>
      <w:r w:rsidR="00263572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>
        <w:rPr>
          <w:rFonts w:ascii="Times New Roman" w:hAnsi="Times New Roman" w:cs="Times New Roman"/>
          <w:b/>
          <w:sz w:val="20"/>
          <w:szCs w:val="20"/>
        </w:rPr>
        <w:t>3</w:t>
      </w:r>
      <w:r w:rsidR="00B76EDB" w:rsidRPr="001C7641">
        <w:rPr>
          <w:rFonts w:ascii="Times New Roman" w:hAnsi="Times New Roman" w:cs="Times New Roman"/>
          <w:sz w:val="20"/>
          <w:szCs w:val="20"/>
        </w:rPr>
        <w:t xml:space="preserve">: </w:t>
      </w:r>
      <w:r w:rsidR="00D06DB8" w:rsidRPr="001C7641">
        <w:rPr>
          <w:rFonts w:ascii="Times New Roman" w:hAnsi="Times New Roman" w:cs="Times New Roman"/>
          <w:sz w:val="20"/>
          <w:szCs w:val="20"/>
        </w:rPr>
        <w:t xml:space="preserve">есть </w:t>
      </w:r>
      <w:r w:rsidRPr="001C7641">
        <w:rPr>
          <w:rFonts w:ascii="Times New Roman" w:hAnsi="Times New Roman" w:cs="Times New Roman"/>
          <w:sz w:val="20"/>
          <w:szCs w:val="20"/>
        </w:rPr>
        <w:t>источник</w:t>
      </w:r>
      <w:r w:rsidR="00D06DB8" w:rsidRPr="001C7641">
        <w:rPr>
          <w:rFonts w:ascii="Times New Roman" w:hAnsi="Times New Roman" w:cs="Times New Roman"/>
          <w:sz w:val="20"/>
          <w:szCs w:val="20"/>
        </w:rPr>
        <w:t>и</w:t>
      </w:r>
      <w:r w:rsidRPr="001C7641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1C7641">
        <w:rPr>
          <w:rFonts w:ascii="Times New Roman" w:hAnsi="Times New Roman" w:cs="Times New Roman"/>
          <w:sz w:val="20"/>
          <w:szCs w:val="20"/>
        </w:rPr>
        <w:t>водоснабжения</w:t>
      </w:r>
      <w:r w:rsidR="00C72ECF" w:rsidRPr="001C7641">
        <w:rPr>
          <w:rFonts w:ascii="Times New Roman" w:hAnsi="Times New Roman" w:cs="Times New Roman"/>
          <w:sz w:val="20"/>
          <w:szCs w:val="20"/>
        </w:rPr>
        <w:t xml:space="preserve">, </w:t>
      </w:r>
      <w:r w:rsidR="00C72ECF" w:rsidRPr="001C7641">
        <w:rPr>
          <w:rFonts w:ascii="Times New Roman" w:hAnsi="Times New Roman" w:cs="Times New Roman"/>
          <w:b/>
          <w:sz w:val="20"/>
          <w:szCs w:val="20"/>
        </w:rPr>
        <w:t xml:space="preserve">кроме лотов </w:t>
      </w:r>
      <w:r w:rsidR="00B529F7">
        <w:rPr>
          <w:rFonts w:ascii="Times New Roman" w:hAnsi="Times New Roman" w:cs="Times New Roman"/>
          <w:b/>
          <w:sz w:val="20"/>
          <w:szCs w:val="20"/>
        </w:rPr>
        <w:t>1,2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1C7641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B529F7">
        <w:rPr>
          <w:rFonts w:ascii="Times New Roman" w:hAnsi="Times New Roman" w:cs="Times New Roman"/>
          <w:b/>
          <w:sz w:val="20"/>
          <w:szCs w:val="20"/>
        </w:rPr>
        <w:t>1,2</w:t>
      </w:r>
      <w:r w:rsidR="00172DBF" w:rsidRPr="001C764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>
        <w:rPr>
          <w:rFonts w:ascii="Times New Roman" w:hAnsi="Times New Roman" w:cs="Times New Roman"/>
          <w:sz w:val="20"/>
          <w:szCs w:val="20"/>
        </w:rPr>
        <w:t>есть</w:t>
      </w:r>
      <w:r w:rsidR="0065417A" w:rsidRPr="001C7641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1C7641">
        <w:rPr>
          <w:rFonts w:ascii="Times New Roman" w:hAnsi="Times New Roman" w:cs="Times New Roman"/>
          <w:sz w:val="20"/>
          <w:szCs w:val="20"/>
        </w:rPr>
        <w:t>источник</w:t>
      </w:r>
      <w:r w:rsidR="00B529F7">
        <w:rPr>
          <w:rFonts w:ascii="Times New Roman" w:hAnsi="Times New Roman" w:cs="Times New Roman"/>
          <w:sz w:val="20"/>
          <w:szCs w:val="20"/>
        </w:rPr>
        <w:t>и</w:t>
      </w:r>
      <w:r w:rsidR="00CE4175" w:rsidRPr="001C7641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1C7641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1C7641">
        <w:rPr>
          <w:rFonts w:ascii="Times New Roman" w:hAnsi="Times New Roman" w:cs="Times New Roman"/>
          <w:sz w:val="20"/>
          <w:szCs w:val="20"/>
        </w:rPr>
        <w:t>газоснабжения</w:t>
      </w:r>
      <w:r w:rsidR="00B529F7">
        <w:rPr>
          <w:rFonts w:ascii="Times New Roman" w:hAnsi="Times New Roman" w:cs="Times New Roman"/>
          <w:sz w:val="20"/>
          <w:szCs w:val="20"/>
        </w:rPr>
        <w:t xml:space="preserve">, в радиусе 500 м, </w:t>
      </w:r>
      <w:r w:rsidR="00B529F7" w:rsidRPr="00B529F7">
        <w:rPr>
          <w:rFonts w:ascii="Times New Roman" w:hAnsi="Times New Roman" w:cs="Times New Roman"/>
          <w:b/>
          <w:sz w:val="20"/>
          <w:szCs w:val="20"/>
        </w:rPr>
        <w:t>кроме лота №3</w:t>
      </w:r>
      <w:r w:rsidR="00172DBF" w:rsidRPr="001C7641">
        <w:rPr>
          <w:rFonts w:ascii="Times New Roman" w:hAnsi="Times New Roman" w:cs="Times New Roman"/>
          <w:sz w:val="20"/>
          <w:szCs w:val="20"/>
        </w:rPr>
        <w:t>.</w:t>
      </w:r>
      <w:r w:rsidR="00C073E8" w:rsidRPr="001C7641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1C7641" w:rsidRPr="001C7641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B529F7">
        <w:rPr>
          <w:rFonts w:ascii="Times New Roman" w:hAnsi="Times New Roman" w:cs="Times New Roman"/>
          <w:b/>
          <w:sz w:val="20"/>
          <w:szCs w:val="20"/>
        </w:rPr>
        <w:t>1,2</w:t>
      </w:r>
      <w:r w:rsidR="00364324" w:rsidRPr="001C764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8FA" w:rsidRPr="001C7641">
        <w:rPr>
          <w:rFonts w:ascii="Times New Roman" w:hAnsi="Times New Roman" w:cs="Times New Roman"/>
          <w:sz w:val="20"/>
          <w:szCs w:val="20"/>
        </w:rPr>
        <w:t>есть</w:t>
      </w:r>
      <w:r w:rsidR="00364324" w:rsidRPr="001C7641">
        <w:rPr>
          <w:rFonts w:ascii="Times New Roman" w:hAnsi="Times New Roman" w:cs="Times New Roman"/>
          <w:sz w:val="20"/>
          <w:szCs w:val="20"/>
        </w:rPr>
        <w:t xml:space="preserve"> источник подключения к электроснабжению, принадлежащие </w:t>
      </w:r>
      <w:r w:rsidR="001C7641" w:rsidRPr="001C7641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="001C7641" w:rsidRPr="001C7641">
        <w:rPr>
          <w:rFonts w:ascii="Times New Roman" w:hAnsi="Times New Roman" w:cs="Times New Roman"/>
          <w:sz w:val="20"/>
          <w:szCs w:val="20"/>
        </w:rPr>
        <w:t>Энерго</w:t>
      </w:r>
      <w:proofErr w:type="spellEnd"/>
      <w:r w:rsidR="001C7641" w:rsidRPr="001C7641">
        <w:rPr>
          <w:rFonts w:ascii="Times New Roman" w:hAnsi="Times New Roman" w:cs="Times New Roman"/>
          <w:sz w:val="20"/>
          <w:szCs w:val="20"/>
        </w:rPr>
        <w:t>-Альянс»</w:t>
      </w:r>
      <w:r w:rsidR="00FA38FA" w:rsidRPr="001C7641">
        <w:rPr>
          <w:rFonts w:ascii="Times New Roman" w:hAnsi="Times New Roman" w:cs="Times New Roman"/>
          <w:sz w:val="20"/>
          <w:szCs w:val="20"/>
        </w:rPr>
        <w:t>,</w:t>
      </w:r>
      <w:r w:rsidR="00FA38FA" w:rsidRPr="001C7641">
        <w:rPr>
          <w:rFonts w:ascii="Times New Roman" w:hAnsi="Times New Roman" w:cs="Times New Roman"/>
          <w:b/>
          <w:sz w:val="20"/>
          <w:szCs w:val="20"/>
        </w:rPr>
        <w:t xml:space="preserve"> кроме лот</w:t>
      </w:r>
      <w:r w:rsidR="00B529F7">
        <w:rPr>
          <w:rFonts w:ascii="Times New Roman" w:hAnsi="Times New Roman" w:cs="Times New Roman"/>
          <w:b/>
          <w:sz w:val="20"/>
          <w:szCs w:val="20"/>
        </w:rPr>
        <w:t>а</w:t>
      </w:r>
      <w:r w:rsidR="00FA38FA" w:rsidRPr="001C7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>
        <w:rPr>
          <w:rFonts w:ascii="Times New Roman" w:hAnsi="Times New Roman" w:cs="Times New Roman"/>
          <w:b/>
          <w:sz w:val="20"/>
          <w:szCs w:val="20"/>
        </w:rPr>
        <w:t>3</w:t>
      </w:r>
      <w:r w:rsidR="00E461B3" w:rsidRPr="001C7641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0E7B22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B22">
        <w:rPr>
          <w:rFonts w:ascii="Times New Roman" w:hAnsi="Times New Roman" w:cs="Times New Roman"/>
          <w:sz w:val="20"/>
          <w:szCs w:val="20"/>
        </w:rPr>
        <w:lastRenderedPageBreak/>
        <w:t xml:space="preserve">Тарифы на технологическое присоединение к сетям газораспределения </w:t>
      </w:r>
      <w:proofErr w:type="gramStart"/>
      <w:r w:rsidRPr="000E7B22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0E7B22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E7B22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9B6797" w:rsidRPr="00BE58FE" w:rsidRDefault="009B6797" w:rsidP="00BE58FE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C83BCB">
        <w:rPr>
          <w:i w:val="0"/>
          <w:sz w:val="20"/>
          <w:szCs w:val="20"/>
          <w:lang w:eastAsia="ru-RU"/>
        </w:rPr>
        <w:t>для лот</w:t>
      </w:r>
      <w:r w:rsidR="00BE58FE">
        <w:rPr>
          <w:i w:val="0"/>
          <w:sz w:val="20"/>
          <w:szCs w:val="20"/>
          <w:lang w:eastAsia="ru-RU"/>
        </w:rPr>
        <w:t>а</w:t>
      </w:r>
      <w:r w:rsidRPr="00C83BCB">
        <w:rPr>
          <w:i w:val="0"/>
          <w:sz w:val="20"/>
          <w:szCs w:val="20"/>
          <w:lang w:eastAsia="ru-RU"/>
        </w:rPr>
        <w:t xml:space="preserve"> №</w:t>
      </w:r>
      <w:r w:rsidR="00BE58FE">
        <w:rPr>
          <w:i w:val="0"/>
          <w:sz w:val="20"/>
          <w:szCs w:val="20"/>
          <w:lang w:eastAsia="ru-RU"/>
        </w:rPr>
        <w:t>3</w:t>
      </w:r>
      <w:r w:rsidRPr="00C83BCB">
        <w:rPr>
          <w:i w:val="0"/>
          <w:sz w:val="20"/>
          <w:szCs w:val="20"/>
          <w:lang w:eastAsia="ru-RU"/>
        </w:rPr>
        <w:t xml:space="preserve"> - </w:t>
      </w:r>
      <w:r w:rsidR="00BE58FE" w:rsidRPr="00BE58FE">
        <w:rPr>
          <w:i w:val="0"/>
          <w:sz w:val="20"/>
          <w:szCs w:val="20"/>
          <w:lang w:eastAsia="ru-RU"/>
        </w:rPr>
        <w:t>П</w:t>
      </w:r>
      <w:proofErr w:type="gramStart"/>
      <w:r w:rsidR="00BE58FE" w:rsidRPr="00BE58FE">
        <w:rPr>
          <w:i w:val="0"/>
          <w:sz w:val="20"/>
          <w:szCs w:val="20"/>
          <w:lang w:val="en-US" w:eastAsia="ru-RU"/>
        </w:rPr>
        <w:t>V</w:t>
      </w:r>
      <w:proofErr w:type="gramEnd"/>
      <w:r w:rsidRPr="00C83BCB">
        <w:rPr>
          <w:b w:val="0"/>
          <w:i w:val="0"/>
          <w:sz w:val="20"/>
          <w:szCs w:val="20"/>
          <w:lang w:eastAsia="ru-RU"/>
        </w:rPr>
        <w:t xml:space="preserve">. </w:t>
      </w:r>
      <w:r w:rsidR="00BE58FE" w:rsidRPr="00BE58FE">
        <w:rPr>
          <w:b w:val="0"/>
          <w:i w:val="0"/>
          <w:sz w:val="20"/>
          <w:szCs w:val="20"/>
          <w:lang w:eastAsia="ru-RU"/>
        </w:rPr>
        <w:t>з</w:t>
      </w:r>
      <w:r w:rsidRPr="00BE58FE">
        <w:rPr>
          <w:rFonts w:ascii="yandex-sans" w:hAnsi="yandex-sans"/>
          <w:b w:val="0"/>
          <w:i w:val="0"/>
          <w:color w:val="000000"/>
          <w:sz w:val="20"/>
          <w:szCs w:val="20"/>
        </w:rPr>
        <w:t>он</w:t>
      </w:r>
      <w:r w:rsidR="00BE58FE" w:rsidRPr="00BE58FE">
        <w:rPr>
          <w:rFonts w:ascii="yandex-sans" w:hAnsi="yandex-sans"/>
          <w:b w:val="0"/>
          <w:i w:val="0"/>
          <w:color w:val="000000"/>
          <w:sz w:val="20"/>
          <w:szCs w:val="20"/>
        </w:rPr>
        <w:t>а</w:t>
      </w:r>
      <w:r w:rsidRPr="00BE58FE">
        <w:rPr>
          <w:rFonts w:ascii="yandex-sans" w:hAnsi="yandex-sans"/>
          <w:b w:val="0"/>
          <w:i w:val="0"/>
          <w:color w:val="000000"/>
          <w:sz w:val="20"/>
          <w:szCs w:val="20"/>
        </w:rPr>
        <w:t xml:space="preserve"> промышленных предприятий, коммунальных и складских объектов </w:t>
      </w:r>
      <w:r w:rsidRPr="00BE58FE">
        <w:rPr>
          <w:rFonts w:ascii="yandex-sans" w:hAnsi="yandex-sans"/>
          <w:b w:val="0"/>
          <w:i w:val="0"/>
          <w:color w:val="000000"/>
          <w:sz w:val="20"/>
          <w:szCs w:val="20"/>
          <w:lang w:val="en-US"/>
        </w:rPr>
        <w:t>V</w:t>
      </w:r>
      <w:r w:rsidRPr="00BE58FE">
        <w:rPr>
          <w:rFonts w:ascii="yandex-sans" w:hAnsi="yandex-sans"/>
          <w:b w:val="0"/>
          <w:i w:val="0"/>
          <w:color w:val="000000"/>
          <w:sz w:val="20"/>
          <w:szCs w:val="20"/>
        </w:rPr>
        <w:t xml:space="preserve"> класса санитарной классификации</w:t>
      </w:r>
      <w:r w:rsidR="00BE58FE">
        <w:rPr>
          <w:rFonts w:ascii="yandex-sans" w:hAnsi="yandex-sans"/>
          <w:b w:val="0"/>
          <w:i w:val="0"/>
          <w:color w:val="000000"/>
          <w:sz w:val="20"/>
          <w:szCs w:val="20"/>
        </w:rPr>
        <w:t>.</w:t>
      </w:r>
      <w:r w:rsidRPr="009B6797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Зона выделена для обеспечения правовых условий размещения производственных и административных зданий, строений и сооружений, обслуживающих их объектов соответствующего класса вредности.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1.1. Основные виды разрешенного использования: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промышленные предприятия 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  <w:lang w:val="en-US"/>
        </w:rPr>
        <w:t>V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класса;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общетоварные и специализированные склады 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  <w:lang w:val="en-US"/>
        </w:rPr>
        <w:t>V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класса;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жилищно-эксплуатационные службы с ремонтными мастерскими и гаражами;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жилищно-эксплуатационные службы без ремонтных мастерских и гаражей;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станции технического обслуживания легковых </w:t>
      </w:r>
      <w:proofErr w:type="spellStart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автомобилй</w:t>
      </w:r>
      <w:proofErr w:type="spellEnd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до 5 постов (без малярно-жестяных работ);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бани, пожарное депо, опорные пункты милиции;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ветеринарные приемные пункты;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аварийно-диспетчерские пункты;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мастерские по изготовлению памятников и похоронных принадлежностей.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1.2. Условно разрешенные виды использования: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автозаправочные станции;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объекты, связанные с отправлением культа;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ветеринарные лечебницы с содержанием животных;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пункты утилизации снега.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1.3. Вспомогательные виды разрешенного использования: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административные и управленческие учреждения;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хозяйственные постройки;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эксплуатационные службы;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склады готовой продукции;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гаражи;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зеленые насаждения, малые архитектурные формы;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пункты первой медицинской помощи.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станции технического обслуживания, ремонтные мастерские;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санитарно-бытовой корпус;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- проезды, автостоянки ведомственного транспорта;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объекты социально-бытового обслуживания, связанные с обслуживанием </w:t>
      </w:r>
      <w:proofErr w:type="gramStart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работающих</w:t>
      </w:r>
      <w:proofErr w:type="gramEnd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на предприятии;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- санитарно-защитные зоны – </w:t>
      </w:r>
      <w:smartTag w:uri="urn:schemas-microsoft-com:office:smarttags" w:element="metricconverter">
        <w:smartTagPr>
          <w:attr w:name="ProductID" w:val="50 м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50 м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.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2.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2.1. Площадь и размеры земельных участков </w:t>
      </w:r>
      <w:proofErr w:type="spellStart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общетоварных</w:t>
      </w:r>
      <w:proofErr w:type="spellEnd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складов, в расчёте на 1 тыс. чел.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01"/>
        <w:gridCol w:w="1778"/>
        <w:gridCol w:w="1663"/>
        <w:gridCol w:w="1783"/>
      </w:tblGrid>
      <w:tr w:rsidR="009B6797" w:rsidRPr="00BE58FE" w:rsidTr="007D137F">
        <w:tc>
          <w:tcPr>
            <w:tcW w:w="3544" w:type="dxa"/>
            <w:vMerge w:val="restart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Склады общетоварные</w:t>
            </w:r>
          </w:p>
        </w:tc>
        <w:tc>
          <w:tcPr>
            <w:tcW w:w="3383" w:type="dxa"/>
            <w:gridSpan w:val="2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Площадь складов, </w:t>
            </w:r>
            <w:proofErr w:type="gram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²</w:t>
            </w:r>
          </w:p>
        </w:tc>
        <w:tc>
          <w:tcPr>
            <w:tcW w:w="3563" w:type="dxa"/>
            <w:gridSpan w:val="2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Размеры земельных участков, </w:t>
            </w:r>
            <w:proofErr w:type="gram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²</w:t>
            </w:r>
          </w:p>
        </w:tc>
      </w:tr>
      <w:tr w:rsidR="009B6797" w:rsidRPr="00BE58FE" w:rsidTr="007D137F">
        <w:tc>
          <w:tcPr>
            <w:tcW w:w="3544" w:type="dxa"/>
            <w:vMerge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для городов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для сельских </w:t>
            </w:r>
            <w:proofErr w:type="spell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для городов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для сельских </w:t>
            </w:r>
            <w:proofErr w:type="spell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B6797" w:rsidRPr="00BE58FE" w:rsidTr="007D137F">
        <w:tc>
          <w:tcPr>
            <w:tcW w:w="3544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Продовольственных товаров</w:t>
            </w:r>
          </w:p>
        </w:tc>
        <w:tc>
          <w:tcPr>
            <w:tcW w:w="1546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  <w:t>310*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9B6797" w:rsidRPr="00BE58FE" w:rsidTr="007D137F">
        <w:tc>
          <w:tcPr>
            <w:tcW w:w="3544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Непродовольственных товаров</w:t>
            </w:r>
          </w:p>
        </w:tc>
        <w:tc>
          <w:tcPr>
            <w:tcW w:w="1546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20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  <w:t>740*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9B6797" w:rsidRPr="00BE58FE" w:rsidTr="007D137F">
        <w:tc>
          <w:tcPr>
            <w:tcW w:w="10490" w:type="dxa"/>
            <w:gridSpan w:val="5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В числителе приведены нормы для одноэтажных складов, в знаменателе – для многоэтажных складов.</w:t>
            </w:r>
          </w:p>
        </w:tc>
      </w:tr>
    </w:tbl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При преимущественном хранении товарных запасов в сельских населённых пунктах площадь складов и размеры земельных участков в них могут быть увеличены с одновременным уменьшением этих показателей в городском поселении.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Вместимость и размеры земельных участков специализированных складов на 1 тыс. чел.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1771"/>
        <w:gridCol w:w="1779"/>
        <w:gridCol w:w="1666"/>
        <w:gridCol w:w="1784"/>
      </w:tblGrid>
      <w:tr w:rsidR="009B6797" w:rsidRPr="00BE58FE" w:rsidTr="007D137F">
        <w:tc>
          <w:tcPr>
            <w:tcW w:w="3253" w:type="dxa"/>
            <w:vMerge w:val="restart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Склады специализированные</w:t>
            </w:r>
          </w:p>
        </w:tc>
        <w:tc>
          <w:tcPr>
            <w:tcW w:w="3672" w:type="dxa"/>
            <w:gridSpan w:val="2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Вместимость складов, </w:t>
            </w:r>
            <w:proofErr w:type="gram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3565" w:type="dxa"/>
            <w:gridSpan w:val="2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Размеры земельных участков, </w:t>
            </w:r>
            <w:proofErr w:type="gram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²</w:t>
            </w:r>
          </w:p>
        </w:tc>
      </w:tr>
      <w:tr w:rsidR="009B6797" w:rsidRPr="00BE58FE" w:rsidTr="007D137F">
        <w:tc>
          <w:tcPr>
            <w:tcW w:w="3253" w:type="dxa"/>
            <w:vMerge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для городов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для сельских </w:t>
            </w:r>
            <w:proofErr w:type="spell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2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для городов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 xml:space="preserve">для сельских </w:t>
            </w:r>
            <w:proofErr w:type="spell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B6797" w:rsidRPr="00BE58FE" w:rsidTr="007D137F">
        <w:tc>
          <w:tcPr>
            <w:tcW w:w="325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Продовольственных товаров</w:t>
            </w:r>
          </w:p>
        </w:tc>
        <w:tc>
          <w:tcPr>
            <w:tcW w:w="1835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2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  <w:t>190*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9B6797" w:rsidRPr="00BE58FE" w:rsidTr="007D137F">
        <w:tc>
          <w:tcPr>
            <w:tcW w:w="325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proofErr w:type="spellStart"/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Фруктохранилища</w:t>
            </w:r>
            <w:proofErr w:type="spellEnd"/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Овощехранилища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Картофелехранилища</w:t>
            </w:r>
          </w:p>
        </w:tc>
        <w:tc>
          <w:tcPr>
            <w:tcW w:w="1835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17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54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37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22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u w:val="single"/>
              </w:rPr>
              <w:t>1300*</w:t>
            </w:r>
          </w:p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43" w:type="dxa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9B6797" w:rsidRPr="00BE58FE" w:rsidTr="007D137F">
        <w:tc>
          <w:tcPr>
            <w:tcW w:w="10490" w:type="dxa"/>
            <w:gridSpan w:val="5"/>
          </w:tcPr>
          <w:p w:rsidR="009B6797" w:rsidRPr="00BE58FE" w:rsidRDefault="009B6797" w:rsidP="009B6797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BE58F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*В числителе приведены нормы для одноэтажных складов, в знаменателе – для многоэтажных складов.</w:t>
            </w:r>
          </w:p>
        </w:tc>
      </w:tr>
    </w:tbl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Площадь мест на погрузочно-разгрузочных площадках определяется из расчёта </w:t>
      </w:r>
      <w:smartTag w:uri="urn:schemas-microsoft-com:office:smarttags" w:element="metricconverter">
        <w:smartTagPr>
          <w:attr w:name="ProductID" w:val="60 м²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60 м²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на одно место.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Размеры земельных участков и предельные параметры разрешенного строительства, реконструкции объектов капитального строительства промышленных предприятий, коммунальных и складских объектов, не установленные 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lastRenderedPageBreak/>
        <w:t>на региональном уровне, и настоящими Правилами, устанавливаются техническим заданием на проектирование таких объектов.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2.2. Предельные параметры разрешенного строительства, реконструкции объектов капитального строительства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2.2.1 На территориях коммунально-складских зон (районов)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</w:t>
      </w:r>
      <w:proofErr w:type="gramStart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е-</w:t>
      </w:r>
      <w:proofErr w:type="gramEnd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, </w:t>
      </w:r>
      <w:proofErr w:type="spellStart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фруктохранилища</w:t>
      </w:r>
      <w:proofErr w:type="spellEnd"/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), предприятия коммунального, транспортного и бытового обслуживания населения.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2.2.2. Размеры минимальных санитарно-защитных зон – </w:t>
      </w:r>
      <w:smartTag w:uri="urn:schemas-microsoft-com:office:smarttags" w:element="metricconverter">
        <w:smartTagPr>
          <w:attr w:name="ProductID" w:val="50 м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50 м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 для 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  <w:lang w:val="en-US"/>
        </w:rPr>
        <w:t>V</w:t>
      </w: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класса принимаются в соответствии с Санитарно-эпидемиологическими правилами и нормативами. 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</w:t>
      </w:r>
      <w:smartTag w:uri="urn:schemas-microsoft-com:office:smarttags" w:element="metricconverter">
        <w:smartTagPr>
          <w:attr w:name="ProductID" w:val="20 м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20 м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. 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2.2.3. При размещении опытных производств, не требующих санитарно-защитных зон шириной более </w:t>
      </w:r>
      <w:smartTag w:uri="urn:schemas-microsoft-com:office:smarttags" w:element="metricconverter">
        <w:smartTagPr>
          <w:attr w:name="ProductID" w:val="50 м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50 м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, в научно-производственных зонах допускается размещать жилую застройку, формируя их по типу зон смешанной застройки.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2.1.4. Площадь участков производственных объектов, предназначенных для озеленения, определяется из расчёта не менее </w:t>
      </w:r>
      <w:smartTag w:uri="urn:schemas-microsoft-com:office:smarttags" w:element="metricconverter">
        <w:smartTagPr>
          <w:attr w:name="ProductID" w:val="3 м²"/>
        </w:smartTagPr>
        <w:r w:rsidRPr="00BE58FE">
          <w:rPr>
            <w:rFonts w:ascii="yandex-sans" w:eastAsia="Times New Roman" w:hAnsi="yandex-sans" w:cs="Times New Roman"/>
            <w:color w:val="000000"/>
            <w:sz w:val="20"/>
            <w:szCs w:val="20"/>
          </w:rPr>
          <w:t>3 м²</w:t>
        </w:r>
      </w:smartTag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на одного работающего в наиболее многочисленной смене. Площадь участков, предназначенных для озеленения, не должна, как правило, превышать 15% территории объекта. Минимальная площадь озеленения при установленном размере санитарно-защитной зоны – 60%.. Основной вид озеленения – газон.</w:t>
      </w:r>
    </w:p>
    <w:p w:rsidR="009B6797" w:rsidRPr="00BE58FE" w:rsidRDefault="009B6797" w:rsidP="009B67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BE58FE">
        <w:rPr>
          <w:rFonts w:ascii="yandex-sans" w:eastAsia="Times New Roman" w:hAnsi="yandex-sans" w:cs="Times New Roman"/>
          <w:color w:val="000000"/>
          <w:sz w:val="20"/>
          <w:szCs w:val="20"/>
        </w:rPr>
        <w:t>3. Ограничения использования земельных участков и объектов капитального строительства отсутствуют.</w:t>
      </w:r>
    </w:p>
    <w:p w:rsidR="00BE58FE" w:rsidRPr="00BE58FE" w:rsidRDefault="00BE58FE" w:rsidP="00BE58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BE58FE">
        <w:rPr>
          <w:rFonts w:ascii="Times New Roman" w:hAnsi="Times New Roman" w:cs="Times New Roman"/>
          <w:b/>
          <w:sz w:val="20"/>
          <w:szCs w:val="20"/>
        </w:rPr>
        <w:t>для лот</w:t>
      </w:r>
      <w:r w:rsidRPr="00BE58FE">
        <w:rPr>
          <w:rFonts w:ascii="Times New Roman" w:hAnsi="Times New Roman" w:cs="Times New Roman"/>
          <w:b/>
          <w:sz w:val="20"/>
          <w:szCs w:val="20"/>
        </w:rPr>
        <w:t>ов</w:t>
      </w:r>
      <w:r w:rsidRPr="00BE58FE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Pr="00BE58FE">
        <w:rPr>
          <w:rFonts w:ascii="Times New Roman" w:hAnsi="Times New Roman" w:cs="Times New Roman"/>
          <w:b/>
          <w:sz w:val="20"/>
          <w:szCs w:val="20"/>
        </w:rPr>
        <w:t>№1,2</w:t>
      </w:r>
      <w:r w:rsidRPr="00BE5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58FE">
        <w:rPr>
          <w:rFonts w:ascii="Times New Roman" w:hAnsi="Times New Roman" w:cs="Times New Roman"/>
          <w:b/>
          <w:sz w:val="20"/>
          <w:szCs w:val="20"/>
        </w:rPr>
        <w:t>–</w:t>
      </w:r>
      <w:r w:rsidRPr="00BE5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58FE">
        <w:rPr>
          <w:rFonts w:ascii="Times New Roman" w:hAnsi="Times New Roman" w:cs="Times New Roman"/>
          <w:b/>
          <w:sz w:val="20"/>
          <w:szCs w:val="20"/>
        </w:rPr>
        <w:t>ЖУ</w:t>
      </w:r>
      <w:r w:rsidRPr="00BE58FE">
        <w:rPr>
          <w:rFonts w:ascii="Times New Roman" w:hAnsi="Times New Roman" w:cs="Times New Roman"/>
          <w:sz w:val="20"/>
          <w:szCs w:val="20"/>
        </w:rPr>
        <w:t xml:space="preserve"> – зона усадебной застройки</w:t>
      </w:r>
      <w:r w:rsidRPr="00BE58F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</w:p>
    <w:p w:rsidR="00BE58FE" w:rsidRPr="00BE58FE" w:rsidRDefault="00BE58FE" w:rsidP="00BE58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BE58FE" w:rsidRPr="00BE58FE" w:rsidRDefault="00BE58FE" w:rsidP="00BE58F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p w:rsidR="00BE58FE" w:rsidRPr="00BE58FE" w:rsidRDefault="00BE58FE" w:rsidP="00BE58FE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1.1. Основные виды разрешенного использования: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отдельно стоящие жилые дома на одну семью, не выше 3-х этажей с приусадебными участками;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блокированные жилые дома с </w:t>
      </w:r>
      <w:proofErr w:type="spellStart"/>
      <w:r w:rsidRPr="00BE58FE">
        <w:rPr>
          <w:rFonts w:ascii="Times New Roman" w:eastAsia="Times New Roman" w:hAnsi="Times New Roman" w:cs="Times New Roman"/>
          <w:sz w:val="20"/>
          <w:szCs w:val="20"/>
        </w:rPr>
        <w:t>приквартирными</w:t>
      </w:r>
      <w:proofErr w:type="spell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участками;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многоквартирные жилые дома не выше 3-х этажей.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1.2. Условно разрешенные виды использования: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BE58FE">
        <w:rPr>
          <w:rFonts w:ascii="Times New Roman" w:eastAsia="Times New Roman" w:hAnsi="Times New Roman" w:cs="Times New Roman"/>
          <w:sz w:val="20"/>
          <w:szCs w:val="20"/>
        </w:rPr>
        <w:t>эконом-класса</w:t>
      </w:r>
      <w:proofErr w:type="gram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, бизнес-класса; </w:t>
      </w:r>
      <w:proofErr w:type="spellStart"/>
      <w:r w:rsidRPr="00BE58FE">
        <w:rPr>
          <w:rFonts w:ascii="Times New Roman" w:eastAsia="Times New Roman" w:hAnsi="Times New Roman" w:cs="Times New Roman"/>
          <w:sz w:val="20"/>
          <w:szCs w:val="20"/>
        </w:rPr>
        <w:t>таун-хаусы</w:t>
      </w:r>
      <w:proofErr w:type="spellEnd"/>
      <w:r w:rsidRPr="00BE58F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постройки для занятий индивидуальной трудовой деятельностью;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открытые стоянки, гаражи;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строения для индивидуальной трудовой деятельности на приусадебном участке;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предприятия бытового обслуживания (парикмахерские, бани, сауны);  предприятия общественного питания;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 дошкольного и начального и общего среднего образования; библиотеки;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аптеки, медицинские кабинеты, пункты оказания первичной медицинской помощи;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приёмные пункты прачечных и химчисток;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почтовые отделения;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объекты, связанные с отправлением культа;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газораспределительные пункты;  </w:t>
      </w:r>
      <w:proofErr w:type="spellStart"/>
      <w:r w:rsidRPr="00BE58FE">
        <w:rPr>
          <w:rFonts w:ascii="Times New Roman" w:eastAsia="Times New Roman" w:hAnsi="Times New Roman" w:cs="Times New Roman"/>
          <w:sz w:val="20"/>
          <w:szCs w:val="20"/>
        </w:rPr>
        <w:t>повысительные</w:t>
      </w:r>
      <w:proofErr w:type="spell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водопроводные станции, водоёмные узлы;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площадки для вывоза бытового мусора с контейнерами;  канализационные насосные станции;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опорные пункты охраны порядка, аварийно-диспетчерские пункты;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оборудования пожарной охраны (гидранты, резервуары).</w:t>
      </w:r>
    </w:p>
    <w:p w:rsidR="00BE58FE" w:rsidRPr="00BE58FE" w:rsidRDefault="00BE58FE" w:rsidP="00BE58FE">
      <w:pPr>
        <w:spacing w:before="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1.3. Вспомогательные виды разрешенного использования: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объекты инженерной инфраструктуры, обслуживающие территорию (сети инженерно-технического снабжения);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индивидуальные бани, надворные туалеты;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места на участке для парковки (на 1-2 машины);</w:t>
      </w:r>
    </w:p>
    <w:p w:rsidR="00BE58FE" w:rsidRPr="00BE58FE" w:rsidRDefault="00BE58FE" w:rsidP="00BE58FE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lastRenderedPageBreak/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proofErr w:type="gramStart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Размеры приусадебных земельных участков для индивидуального жилищного строительства – в соответствии с Решением «Об установлении предельных (максимальных и минимальных) размеров земельных участков, предоставляемых гражданам в собственность на территории </w:t>
      </w:r>
      <w:proofErr w:type="spellStart"/>
      <w:r w:rsidRPr="00BE58FE">
        <w:rPr>
          <w:rFonts w:ascii="Times New Roman" w:eastAsia="Times New Roman" w:hAnsi="Times New Roman" w:cs="Times New Roman"/>
          <w:sz w:val="20"/>
          <w:szCs w:val="20"/>
        </w:rPr>
        <w:t>Полазненского</w:t>
      </w:r>
      <w:proofErr w:type="spell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городского поселения», № 489 от 22 ноября </w:t>
      </w:r>
      <w:smartTag w:uri="urn:schemas-microsoft-com:office:smarttags" w:element="metricconverter">
        <w:smartTagPr>
          <w:attr w:name="ProductID" w:val="2012 г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2012 г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.:  от </w:t>
      </w:r>
      <w:smartTag w:uri="urn:schemas-microsoft-com:office:smarttags" w:element="metricconverter">
        <w:smartTagPr>
          <w:attr w:name="ProductID" w:val="0,10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0,10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smartTag w:uri="urn:schemas-microsoft-com:office:smarttags" w:element="metricconverter">
        <w:smartTagPr>
          <w:attr w:name="ProductID" w:val="0,30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0,30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– в границах сельских населенных пунктов; от </w:t>
      </w:r>
      <w:smartTag w:uri="urn:schemas-microsoft-com:office:smarttags" w:element="metricconverter">
        <w:smartTagPr>
          <w:attr w:name="ProductID" w:val="0,10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0,10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smartTag w:uri="urn:schemas-microsoft-com:office:smarttags" w:element="metricconverter">
        <w:smartTagPr>
          <w:attr w:name="ProductID" w:val="0,15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0,15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– в границах п. Полазна.</w:t>
      </w:r>
      <w:proofErr w:type="gramEnd"/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2.2.1. Размеры площади зон, отображённых на карте градостроительного зонирования: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максимальная площадь зоны усадебной застройки – 67, </w:t>
      </w:r>
      <w:smartTag w:uri="urn:schemas-microsoft-com:office:smarttags" w:element="metricconverter">
        <w:smartTagPr>
          <w:attr w:name="ProductID" w:val="0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0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минимальная площадь зоны (локализованной территории групп жилых домов) – </w:t>
      </w:r>
      <w:smartTag w:uri="urn:schemas-microsoft-com:office:smarttags" w:element="metricconverter">
        <w:smartTagPr>
          <w:attr w:name="ProductID" w:val="2,5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2,5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минимальная площадь квартала – </w:t>
      </w:r>
      <w:smartTag w:uri="urn:schemas-microsoft-com:office:smarttags" w:element="metricconverter">
        <w:smartTagPr>
          <w:attr w:name="ProductID" w:val="1 га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1 га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минимальный размер земельного участка, предоставляемый в аренду для осуществления розничной торговли в киосках – </w:t>
      </w:r>
      <w:smartTag w:uri="urn:schemas-microsoft-com:office:smarttags" w:element="metricconverter">
        <w:smartTagPr>
          <w:attr w:name="ProductID" w:val="4 м²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4 м²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максимальный размер – </w:t>
      </w:r>
      <w:smartTag w:uri="urn:schemas-microsoft-com:office:smarttags" w:element="metricconverter">
        <w:smartTagPr>
          <w:attr w:name="ProductID" w:val="20 м²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20 м²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2.2. Предельные параметры разрешенного строительства, реконструкции объектов капитального строительства:</w:t>
      </w:r>
    </w:p>
    <w:p w:rsidR="00BE58FE" w:rsidRPr="00BE58FE" w:rsidRDefault="00BE58FE" w:rsidP="00BE58F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2.2.1. Показатели плотности застройки участков: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0"/>
        <w:gridCol w:w="2087"/>
        <w:gridCol w:w="2356"/>
      </w:tblGrid>
      <w:tr w:rsidR="00BE58FE" w:rsidRPr="00BE58FE" w:rsidTr="007D137F">
        <w:tc>
          <w:tcPr>
            <w:tcW w:w="5954" w:type="dxa"/>
          </w:tcPr>
          <w:p w:rsidR="00BE58FE" w:rsidRPr="00BE58FE" w:rsidRDefault="00BE58FE" w:rsidP="00BE58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Территориальные зоны</w:t>
            </w:r>
          </w:p>
        </w:tc>
        <w:tc>
          <w:tcPr>
            <w:tcW w:w="2126" w:type="dxa"/>
          </w:tcPr>
          <w:p w:rsidR="00BE58FE" w:rsidRPr="00BE58FE" w:rsidRDefault="00BE58FE" w:rsidP="00BE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застройки</w:t>
            </w:r>
          </w:p>
        </w:tc>
        <w:tc>
          <w:tcPr>
            <w:tcW w:w="2410" w:type="dxa"/>
          </w:tcPr>
          <w:p w:rsidR="00BE58FE" w:rsidRPr="00BE58FE" w:rsidRDefault="00BE58FE" w:rsidP="00BE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плотности застройки</w:t>
            </w:r>
          </w:p>
        </w:tc>
      </w:tr>
      <w:tr w:rsidR="00BE58FE" w:rsidRPr="00BE58FE" w:rsidTr="007D137F">
        <w:tc>
          <w:tcPr>
            <w:tcW w:w="5954" w:type="dxa"/>
          </w:tcPr>
          <w:p w:rsidR="00BE58FE" w:rsidRPr="00BE58FE" w:rsidRDefault="00BE58FE" w:rsidP="00BE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застройка </w:t>
            </w:r>
            <w:proofErr w:type="spellStart"/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одноквартирыми</w:t>
            </w:r>
            <w:proofErr w:type="spellEnd"/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жилыми домами  с приусадебными участками</w:t>
            </w:r>
          </w:p>
        </w:tc>
        <w:tc>
          <w:tcPr>
            <w:tcW w:w="2126" w:type="dxa"/>
          </w:tcPr>
          <w:p w:rsidR="00BE58FE" w:rsidRPr="00BE58FE" w:rsidRDefault="00BE58FE" w:rsidP="00BE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58FE" w:rsidRPr="00BE58FE" w:rsidRDefault="00BE58FE" w:rsidP="00BE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410" w:type="dxa"/>
          </w:tcPr>
          <w:p w:rsidR="00BE58FE" w:rsidRPr="00BE58FE" w:rsidRDefault="00BE58FE" w:rsidP="00BE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58FE" w:rsidRPr="00BE58FE" w:rsidRDefault="00BE58FE" w:rsidP="00BE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8F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:rsidR="00BE58FE" w:rsidRPr="00BE58FE" w:rsidRDefault="00BE58FE" w:rsidP="00BE58F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В случае застройки блокированными жилыми домами с </w:t>
      </w:r>
      <w:proofErr w:type="spellStart"/>
      <w:r w:rsidRPr="00BE58FE">
        <w:rPr>
          <w:rFonts w:ascii="Times New Roman" w:eastAsia="Times New Roman" w:hAnsi="Times New Roman" w:cs="Times New Roman"/>
          <w:sz w:val="20"/>
          <w:szCs w:val="20"/>
        </w:rPr>
        <w:t>приквартирными</w:t>
      </w:r>
      <w:proofErr w:type="spell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земельными участками коэффициент застройки коэффициент застройки – 0,3; коэффициент плотности застройки – 0,6.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2.2.2. Градостроительные требования к индивидуальной усадебной жилой застройке: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максимальный процент застроенной территории для жилой застройки участка – 50-60%;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максимальная площадь строений для содержания мелких домашних животных и птицы – 10%;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минимальная ширина земельных участков вдоль фронта улицы – </w:t>
      </w:r>
      <w:smartTag w:uri="urn:schemas-microsoft-com:office:smarttags" w:element="metricconverter">
        <w:smartTagPr>
          <w:attr w:name="ProductID" w:val="12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12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максимальное количество этажей – 2, не считая мансардного и цокольного этажей;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максимальная высота зданий от уровня земли до верха перекрытия последнего этажа – </w:t>
      </w:r>
      <w:smartTag w:uri="urn:schemas-microsoft-com:office:smarttags" w:element="metricconverter">
        <w:smartTagPr>
          <w:attr w:name="ProductID" w:val="7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7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, при мансардном завершении до конька – 12-</w:t>
      </w:r>
      <w:smartTag w:uri="urn:schemas-microsoft-com:office:smarttags" w:element="metricconverter">
        <w:smartTagPr>
          <w:attr w:name="ProductID" w:val="13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13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2.2.3. Отступ жилых домов, хозяйственных построек на территории индивидуальной усадебной застройки: от красных линий улиц -  не менее чем на </w:t>
      </w:r>
      <w:smartTag w:uri="urn:schemas-microsoft-com:office:smarttags" w:element="metricconverter">
        <w:smartTagPr>
          <w:attr w:name="ProductID" w:val="5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5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. (в районе магистральных улиц – </w:t>
      </w:r>
      <w:smartTag w:uri="urn:schemas-microsoft-com:office:smarttags" w:element="metricconverter">
        <w:smartTagPr>
          <w:attr w:name="ProductID" w:val="6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6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), от красной линии проездов – не менее чем на </w:t>
      </w:r>
      <w:smartTag w:uri="urn:schemas-microsoft-com:office:smarttags" w:element="metricconverter">
        <w:smartTagPr>
          <w:attr w:name="ProductID" w:val="3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3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 в условиях сложившейся застройки допускается размещение жилых домов усадебного типа по красной линии улиц.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2.2.4. Нормируемые расстояния между сторонами жилых зданий высотой до 2-х этажей могут быть сокращены при соблюдении норм инсоляции и освещенности жилых помещений (не менее 2 ч в день с 22 марта по 22 сентября);  допустима одноразовая прерывность инсоляции – при условии увеличения суммарной продолжительности инсоляции в течение дня на 0,5 ч.  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2.2.5. </w:t>
      </w:r>
      <w:proofErr w:type="gramStart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Расстояние от жилого дома до сараев для скота и птицы (одиночных или двойных) – не менее </w:t>
      </w:r>
      <w:smartTag w:uri="urn:schemas-microsoft-com:office:smarttags" w:element="metricconverter">
        <w:smartTagPr>
          <w:attr w:name="ProductID" w:val="15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15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групповых – не менее </w:t>
      </w:r>
      <w:smartTag w:uri="urn:schemas-microsoft-com:office:smarttags" w:element="metricconverter">
        <w:smartTagPr>
          <w:attr w:name="ProductID" w:val="25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25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расстояние до границы соседнего приусадебного участка по санитарно-бытовым условиям должны быть не менее:  от усадебного дома – </w:t>
      </w:r>
      <w:smartTag w:uri="urn:schemas-microsoft-com:office:smarttags" w:element="metricconverter">
        <w:smartTagPr>
          <w:attr w:name="ProductID" w:val="3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3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от постройки для содержания скота и птицы – </w:t>
      </w:r>
      <w:smartTag w:uri="urn:schemas-microsoft-com:office:smarttags" w:element="metricconverter">
        <w:smartTagPr>
          <w:attr w:name="ProductID" w:val="4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4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от других построек (бани, гаража и др.) – </w:t>
      </w:r>
      <w:smartTag w:uri="urn:schemas-microsoft-com:office:smarttags" w:element="metricconverter">
        <w:smartTagPr>
          <w:attr w:name="ProductID" w:val="1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1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gramEnd"/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от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4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,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 от кустарника – 1м; 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Расстояние от окон жилых помещений до стен дома и хозяйственных построек, расположенных на соседних земельных участках по санитарным и бытовым условиям – не менее </w:t>
      </w:r>
      <w:smartTag w:uri="urn:schemas-microsoft-com:office:smarttags" w:element="metricconverter">
        <w:smartTagPr>
          <w:attr w:name="ProductID" w:val="6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6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 расстояние от хозяйственных построек до красных линий улиц и проездов – не менее </w:t>
      </w:r>
      <w:smartTag w:uri="urn:schemas-microsoft-com:office:smarttags" w:element="metricconverter">
        <w:smartTagPr>
          <w:attr w:name="ProductID" w:val="5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5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2.2.6. Расстояние от площадок для мусоросборников до физкультурных площадок, площадок для игр детей и отдыха взрослых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20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2.2.7. Допускается блокировка хозяйственных построек на смежных приусадебных земельных участках по взаимному согласию домовладельцев. Группы сараев, размещаемые в пределах жилой зоны, должны содержать не более 30 блоков в каждой.  Нормативный разрыв от сооружений для содержания и разведения животных до объектов жилой застройки в зависимости от видов животных и их поголовья колеблется от 10 до </w:t>
      </w:r>
      <w:smartTag w:uri="urn:schemas-microsoft-com:office:smarttags" w:element="metricconverter">
        <w:smartTagPr>
          <w:attr w:name="ProductID" w:val="40 м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40 м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2.2.8. Благоустройство и озеленение: из расчёта территории не менее 5 кв. м/чел.   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2.2.9. Зона  усадебной жилой застройки не должна пересекаться дорогами </w:t>
      </w:r>
      <w:r w:rsidRPr="00BE58F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58FE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и  </w:t>
      </w:r>
      <w:r w:rsidRPr="00BE58FE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 категорий, а также дорогами, предназначенными для движения сельскохозяйственных машин. 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2.2.10. Противопожарные требования следует принимать в соответствии с главой 15 «Требования пожарной безопасности при градостроительной деятельности» раздела </w:t>
      </w:r>
      <w:r w:rsidRPr="00BE58FE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»Требования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</w:t>
      </w:r>
      <w:smartTag w:uri="urn:schemas-microsoft-com:office:smarttags" w:element="metricconverter">
        <w:smartTagPr>
          <w:attr w:name="ProductID" w:val="2008 г"/>
        </w:smartTagPr>
        <w:r w:rsidRPr="00BE58FE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BE58FE">
        <w:rPr>
          <w:rFonts w:ascii="Times New Roman" w:eastAsia="Times New Roman" w:hAnsi="Times New Roman" w:cs="Times New Roman"/>
          <w:sz w:val="20"/>
          <w:szCs w:val="20"/>
        </w:rPr>
        <w:t>. №123-ФЗ).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2.2.11. В отдельных случаях могут быть установлены особые градостроительные требования: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инженерная подготовка и инженерное оборудование (водопонижение); 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- поверхностный водоотвод; коммуникационные коридоры; </w:t>
      </w:r>
    </w:p>
    <w:p w:rsidR="00BE58FE" w:rsidRPr="00BE58FE" w:rsidRDefault="00BE58FE" w:rsidP="00BE58F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централизованные, автономные системы жизнеобеспечения и т.д.</w:t>
      </w:r>
    </w:p>
    <w:p w:rsidR="00BE58FE" w:rsidRPr="00BE58FE" w:rsidRDefault="00BE58FE" w:rsidP="00BE58F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 xml:space="preserve">3. Ограничения использования земельных участков и объектов капитального строительства. 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3.1.Часть территории зоны усадебной  застройки совпадает с зонами с особыми условиями использования территории для земельных участков, находящихся в территориальной зоне в границах: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водоохраной зоны (ВЗ), ограничения отражены в части 1 пункт 1.2 статьи 90 Правил;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санитарно-защитной зоны (С3) ограничения отражены в части 3 пункт 3.3 статьи 90 Правил;</w:t>
      </w:r>
    </w:p>
    <w:p w:rsidR="00BE58FE" w:rsidRPr="00BE58FE" w:rsidRDefault="00BE58FE" w:rsidP="00B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58FE">
        <w:rPr>
          <w:rFonts w:ascii="Times New Roman" w:eastAsia="Times New Roman" w:hAnsi="Times New Roman" w:cs="Times New Roman"/>
          <w:sz w:val="20"/>
          <w:szCs w:val="20"/>
        </w:rPr>
        <w:t>- прибрежных защитных полос (П.П.), ограничения отражены в части 2 пункт 2.2 статьи 90  Правил.</w:t>
      </w:r>
    </w:p>
    <w:p w:rsidR="00A56136" w:rsidRPr="00566C49" w:rsidRDefault="00A56136" w:rsidP="00A5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lastRenderedPageBreak/>
        <w:t>ОСОБЫЕ ОТМЕТКИ:</w:t>
      </w:r>
    </w:p>
    <w:p w:rsidR="00414386" w:rsidRDefault="00414386" w:rsidP="0056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t>Лот №</w:t>
      </w:r>
      <w:r w:rsidR="00566C49" w:rsidRPr="00566C49">
        <w:rPr>
          <w:rFonts w:ascii="Times New Roman" w:hAnsi="Times New Roman" w:cs="Times New Roman"/>
          <w:b/>
          <w:sz w:val="20"/>
          <w:szCs w:val="20"/>
        </w:rPr>
        <w:t>14</w:t>
      </w:r>
      <w:r w:rsidRPr="00566C4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66C49" w:rsidRPr="00566C49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</w:t>
      </w:r>
    </w:p>
    <w:p w:rsidR="00566C49" w:rsidRPr="00566C49" w:rsidRDefault="00566C49" w:rsidP="0056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C49">
        <w:rPr>
          <w:rFonts w:ascii="Times New Roman" w:hAnsi="Times New Roman" w:cs="Times New Roman"/>
          <w:b/>
          <w:sz w:val="20"/>
          <w:szCs w:val="20"/>
        </w:rPr>
        <w:t>Лот №15</w:t>
      </w:r>
      <w:r>
        <w:rPr>
          <w:rFonts w:ascii="Times New Roman" w:hAnsi="Times New Roman" w:cs="Times New Roman"/>
          <w:sz w:val="20"/>
          <w:szCs w:val="20"/>
        </w:rPr>
        <w:t>: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140E8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40E8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05563290100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E58FE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E58FE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.00 </w:t>
      </w:r>
      <w:proofErr w:type="spell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час.</w:t>
      </w:r>
      <w:proofErr w:type="gramStart"/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D171EA">
        <w:rPr>
          <w:rFonts w:ascii="Times New Roman" w:hAnsi="Times New Roman" w:cs="Times New Roman"/>
          <w:sz w:val="20"/>
          <w:szCs w:val="20"/>
        </w:rPr>
        <w:t xml:space="preserve">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BE58FE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E58FE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lastRenderedPageBreak/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BE58FE">
        <w:rPr>
          <w:rFonts w:ascii="Times New Roman" w:hAnsi="Times New Roman" w:cs="Times New Roman"/>
          <w:sz w:val="20"/>
          <w:szCs w:val="20"/>
        </w:rPr>
        <w:t>20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BE58FE">
        <w:rPr>
          <w:rFonts w:ascii="Times New Roman" w:hAnsi="Times New Roman" w:cs="Times New Roman"/>
          <w:sz w:val="20"/>
          <w:szCs w:val="20"/>
        </w:rPr>
        <w:t>08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</w:t>
      </w:r>
      <w:r w:rsidR="00BE58FE">
        <w:rPr>
          <w:rFonts w:ascii="Times New Roman" w:hAnsi="Times New Roman" w:cs="Times New Roman"/>
          <w:sz w:val="20"/>
          <w:szCs w:val="20"/>
        </w:rPr>
        <w:t>3</w:t>
      </w:r>
      <w:r w:rsidR="00FA78CB" w:rsidRPr="00FA78CB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A3B18"/>
    <w:rsid w:val="000B0EA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70E8"/>
    <w:rsid w:val="001A1966"/>
    <w:rsid w:val="001C7641"/>
    <w:rsid w:val="0020049C"/>
    <w:rsid w:val="00227162"/>
    <w:rsid w:val="0024731D"/>
    <w:rsid w:val="00263572"/>
    <w:rsid w:val="00266F33"/>
    <w:rsid w:val="00270D29"/>
    <w:rsid w:val="00271831"/>
    <w:rsid w:val="0028631F"/>
    <w:rsid w:val="00290AC0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5776"/>
    <w:rsid w:val="005D6A92"/>
    <w:rsid w:val="005F0093"/>
    <w:rsid w:val="005F0872"/>
    <w:rsid w:val="00603FAE"/>
    <w:rsid w:val="00623764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E1B03"/>
    <w:rsid w:val="006F79C5"/>
    <w:rsid w:val="0070709E"/>
    <w:rsid w:val="00724F22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B6797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524EC"/>
    <w:rsid w:val="00B529F7"/>
    <w:rsid w:val="00B721CF"/>
    <w:rsid w:val="00B76EDB"/>
    <w:rsid w:val="00B8702A"/>
    <w:rsid w:val="00B8768A"/>
    <w:rsid w:val="00BB2ADC"/>
    <w:rsid w:val="00BC0722"/>
    <w:rsid w:val="00BC4174"/>
    <w:rsid w:val="00BE58FE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307F"/>
    <w:rsid w:val="00EA7967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BC49-CAAC-4F4E-B2B1-BF9C3320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7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92</cp:revision>
  <cp:lastPrinted>2018-09-24T04:40:00Z</cp:lastPrinted>
  <dcterms:created xsi:type="dcterms:W3CDTF">2018-02-16T06:02:00Z</dcterms:created>
  <dcterms:modified xsi:type="dcterms:W3CDTF">2019-08-12T14:20:00Z</dcterms:modified>
</cp:coreProperties>
</file>