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73" w:rsidRPr="00A7257F" w:rsidRDefault="000E4C73" w:rsidP="000E4C73">
      <w:pPr>
        <w:pStyle w:val="a7"/>
        <w:rPr>
          <w:sz w:val="24"/>
        </w:rPr>
      </w:pPr>
      <w:r w:rsidRPr="00A7257F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8.6pt;margin-top:259.5pt;width:104.75pt;height:15.6pt;z-index:251657728;mso-position-horizontal-relative:page;mso-position-vertical-relative:page" filled="f" stroked="f">
            <v:textbox inset="0,0,0,0">
              <w:txbxContent>
                <w:p w:rsidR="000E4C73" w:rsidRDefault="000E4C73" w:rsidP="000E4C73">
                  <w:pPr>
                    <w:pStyle w:val="a4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A7257F">
        <w:rPr>
          <w:noProof/>
          <w:sz w:val="24"/>
        </w:rPr>
        <w:pict>
          <v:shape id="_x0000_s1028" type="#_x0000_t202" style="position:absolute;left:0;text-align:left;margin-left:104.6pt;margin-top:259.5pt;width:64.8pt;height:15.6pt;z-index:251656704;mso-position-horizontal-relative:page;mso-position-vertical-relative:page" filled="f" stroked="f">
            <v:textbox inset="0,0,0,0">
              <w:txbxContent>
                <w:p w:rsidR="000E4C73" w:rsidRDefault="000E4C73" w:rsidP="000E4C73">
                  <w:pPr>
                    <w:pStyle w:val="a4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0E4C73" w:rsidRPr="00A7257F" w:rsidRDefault="000E4C73" w:rsidP="000E4C73">
      <w:pPr>
        <w:keepNext/>
        <w:tabs>
          <w:tab w:val="left" w:pos="0"/>
        </w:tabs>
        <w:jc w:val="both"/>
        <w:outlineLvl w:val="1"/>
      </w:pPr>
      <w:r w:rsidRPr="00A7257F">
        <w:tab/>
        <w:t xml:space="preserve">Администрация Добрянского муниципального района объявляет о проведении открытого конкурса на право заключения концессионного соглашения </w:t>
      </w:r>
      <w:r w:rsidR="00542F2B" w:rsidRPr="00A7257F">
        <w:t>о создании объектов переработки и утилизации (захоронения) твердых бытовых отходов на территории Добрянского муниципального района.</w:t>
      </w:r>
    </w:p>
    <w:p w:rsidR="00542F2B" w:rsidRPr="00A7257F" w:rsidRDefault="00542F2B" w:rsidP="000E4C73">
      <w:pPr>
        <w:keepNext/>
        <w:tabs>
          <w:tab w:val="left" w:pos="0"/>
        </w:tabs>
        <w:jc w:val="both"/>
        <w:outlineLvl w:val="1"/>
      </w:pPr>
    </w:p>
    <w:p w:rsidR="000E4C73" w:rsidRPr="00A7257F" w:rsidRDefault="000E4C73" w:rsidP="000E4C73">
      <w:pPr>
        <w:jc w:val="both"/>
        <w:rPr>
          <w:color w:val="000000"/>
        </w:rPr>
      </w:pPr>
      <w:r w:rsidRPr="00A7257F">
        <w:rPr>
          <w:b/>
          <w:bCs/>
          <w:color w:val="000000"/>
        </w:rPr>
        <w:t>1. Наименование, почтовый адрес и номер контактного телефона концедента</w:t>
      </w:r>
      <w:r w:rsidRPr="00A7257F">
        <w:rPr>
          <w:color w:val="000000"/>
        </w:rPr>
        <w:t>:</w:t>
      </w:r>
    </w:p>
    <w:p w:rsidR="00542F2B" w:rsidRPr="00A7257F" w:rsidRDefault="00542F2B" w:rsidP="000E4C73">
      <w:pPr>
        <w:ind w:firstLine="708"/>
        <w:jc w:val="both"/>
        <w:rPr>
          <w:color w:val="000000"/>
        </w:rPr>
      </w:pPr>
      <w:r w:rsidRPr="00A7257F">
        <w:rPr>
          <w:color w:val="000000"/>
        </w:rPr>
        <w:t xml:space="preserve">Администрация Добрянского муниципального района </w:t>
      </w:r>
      <w:r w:rsidR="000E4C73" w:rsidRPr="00A7257F">
        <w:rPr>
          <w:color w:val="000000"/>
        </w:rPr>
        <w:t xml:space="preserve">почтовый адрес: 618740, Пермский край, </w:t>
      </w:r>
      <w:proofErr w:type="gramStart"/>
      <w:r w:rsidR="000E4C73" w:rsidRPr="00A7257F">
        <w:rPr>
          <w:color w:val="000000"/>
        </w:rPr>
        <w:t>г</w:t>
      </w:r>
      <w:proofErr w:type="gramEnd"/>
      <w:r w:rsidR="000E4C73" w:rsidRPr="00A7257F">
        <w:rPr>
          <w:color w:val="000000"/>
        </w:rPr>
        <w:t>. Добря</w:t>
      </w:r>
      <w:r w:rsidRPr="00A7257F">
        <w:rPr>
          <w:color w:val="000000"/>
        </w:rPr>
        <w:t xml:space="preserve">нка, ул. Копылова, 10, каб. №2. </w:t>
      </w:r>
    </w:p>
    <w:p w:rsidR="000E4C73" w:rsidRPr="00A7257F" w:rsidRDefault="000E4C73" w:rsidP="00542F2B">
      <w:pPr>
        <w:jc w:val="both"/>
        <w:rPr>
          <w:color w:val="000000"/>
        </w:rPr>
      </w:pPr>
      <w:r w:rsidRPr="00A7257F">
        <w:rPr>
          <w:color w:val="000000"/>
        </w:rPr>
        <w:t>Телефон/факс: (34265) 2-69-20, факс 2-54-34</w:t>
      </w:r>
    </w:p>
    <w:p w:rsidR="000E4C73" w:rsidRPr="00A7257F" w:rsidRDefault="000E4C73" w:rsidP="000E4C73">
      <w:pPr>
        <w:jc w:val="both"/>
        <w:rPr>
          <w:color w:val="000000"/>
        </w:rPr>
      </w:pPr>
      <w:r w:rsidRPr="00A7257F">
        <w:rPr>
          <w:color w:val="000000"/>
        </w:rPr>
        <w:t>Контактное лицо: Пермякова Марина Анатольевна</w:t>
      </w:r>
    </w:p>
    <w:p w:rsidR="000E4C73" w:rsidRPr="00A7257F" w:rsidRDefault="000E4C73" w:rsidP="000E4C73">
      <w:pPr>
        <w:jc w:val="both"/>
        <w:rPr>
          <w:b/>
          <w:bCs/>
          <w:color w:val="000000"/>
        </w:rPr>
      </w:pPr>
      <w:r w:rsidRPr="00A7257F">
        <w:rPr>
          <w:b/>
          <w:bCs/>
          <w:color w:val="000000"/>
        </w:rPr>
        <w:t>2. Объекты концессионного соглашения:</w:t>
      </w:r>
    </w:p>
    <w:p w:rsidR="000E4C73" w:rsidRPr="00A7257F" w:rsidRDefault="00542F2B" w:rsidP="00542F2B">
      <w:pPr>
        <w:ind w:firstLine="708"/>
        <w:jc w:val="both"/>
        <w:rPr>
          <w:kern w:val="1"/>
          <w:lang w:eastAsia="ar-SA"/>
        </w:rPr>
      </w:pPr>
      <w:r w:rsidRPr="00A7257F">
        <w:t>2.1. Полигон ТБО, два навеса площадью 42,7 кв.м. и 44,5 кв.м., подъездная дорога протяженностью 1848,98 п.м., назначение: нежилое, общая площадь 60 000 кв.м., адрес объекта: Пермский край, Добрянский район, Полазненское городское поселение, кв. 62 Полазненского лесничества, Добрянского лесхоза</w:t>
      </w:r>
      <w:r w:rsidR="000E4C73" w:rsidRPr="00A7257F">
        <w:rPr>
          <w:kern w:val="1"/>
          <w:lang w:eastAsia="ar-SA"/>
        </w:rPr>
        <w:t xml:space="preserve"> </w:t>
      </w:r>
      <w:r w:rsidR="000E4C73" w:rsidRPr="00A7257F">
        <w:rPr>
          <w:color w:val="000000"/>
          <w:lang w:eastAsia="ar-SA"/>
        </w:rPr>
        <w:t xml:space="preserve">общей балансовой стоимостью </w:t>
      </w:r>
      <w:r w:rsidRPr="00A7257F">
        <w:t>220 235</w:t>
      </w:r>
      <w:r w:rsidRPr="00A7257F">
        <w:rPr>
          <w:spacing w:val="9"/>
        </w:rPr>
        <w:t>, 00 рублей.</w:t>
      </w:r>
    </w:p>
    <w:p w:rsidR="00542F2B" w:rsidRPr="00A7257F" w:rsidRDefault="000E4C73" w:rsidP="00542F2B">
      <w:pPr>
        <w:suppressAutoHyphens/>
        <w:autoSpaceDE w:val="0"/>
        <w:ind w:firstLine="567"/>
        <w:jc w:val="both"/>
        <w:rPr>
          <w:lang w:eastAsia="ar-SA"/>
        </w:rPr>
      </w:pPr>
      <w:r w:rsidRPr="00A7257F">
        <w:rPr>
          <w:lang w:eastAsia="ar-SA"/>
        </w:rPr>
        <w:t xml:space="preserve">Вышеуказанное имущество находится в собственности Добрянского муниципального района. Имущество расположено на земельном участке общей площадью </w:t>
      </w:r>
      <w:r w:rsidR="00542F2B" w:rsidRPr="00A7257F">
        <w:rPr>
          <w:lang w:eastAsia="ar-SA"/>
        </w:rPr>
        <w:t>6,0</w:t>
      </w:r>
      <w:r w:rsidRPr="00A7257F">
        <w:rPr>
          <w:lang w:eastAsia="ar-SA"/>
        </w:rPr>
        <w:t xml:space="preserve"> </w:t>
      </w:r>
      <w:proofErr w:type="gramStart"/>
      <w:r w:rsidRPr="00A7257F">
        <w:rPr>
          <w:lang w:eastAsia="ar-SA"/>
        </w:rPr>
        <w:t>из</w:t>
      </w:r>
      <w:proofErr w:type="gramEnd"/>
      <w:r w:rsidRPr="00A7257F">
        <w:rPr>
          <w:lang w:eastAsia="ar-SA"/>
        </w:rPr>
        <w:t xml:space="preserve"> </w:t>
      </w:r>
      <w:proofErr w:type="gramStart"/>
      <w:r w:rsidRPr="00A7257F">
        <w:rPr>
          <w:lang w:eastAsia="ar-SA"/>
        </w:rPr>
        <w:t>в</w:t>
      </w:r>
      <w:proofErr w:type="gramEnd"/>
      <w:r w:rsidRPr="00A7257F">
        <w:rPr>
          <w:lang w:eastAsia="ar-SA"/>
        </w:rPr>
        <w:t xml:space="preserve"> квартале № </w:t>
      </w:r>
      <w:r w:rsidR="00542F2B" w:rsidRPr="00A7257F">
        <w:rPr>
          <w:lang w:eastAsia="ar-SA"/>
        </w:rPr>
        <w:t>62</w:t>
      </w:r>
      <w:r w:rsidRPr="00A7257F">
        <w:rPr>
          <w:lang w:eastAsia="ar-SA"/>
        </w:rPr>
        <w:t xml:space="preserve"> Полазненского </w:t>
      </w:r>
      <w:r w:rsidR="00542F2B" w:rsidRPr="00A7257F">
        <w:rPr>
          <w:lang w:eastAsia="ar-SA"/>
        </w:rPr>
        <w:t xml:space="preserve">лесничества, Добрянского лесхоза </w:t>
      </w:r>
      <w:r w:rsidRPr="00A7257F">
        <w:rPr>
          <w:lang w:eastAsia="ar-SA"/>
        </w:rPr>
        <w:t xml:space="preserve">по адресу: Пермский край, </w:t>
      </w:r>
      <w:r w:rsidR="00542F2B" w:rsidRPr="00A7257F">
        <w:rPr>
          <w:lang w:eastAsia="ar-SA"/>
        </w:rPr>
        <w:t>Добрянский район</w:t>
      </w:r>
      <w:r w:rsidRPr="00A7257F">
        <w:rPr>
          <w:lang w:eastAsia="ar-SA"/>
        </w:rPr>
        <w:t xml:space="preserve">, </w:t>
      </w:r>
      <w:r w:rsidR="00542F2B" w:rsidRPr="00A7257F">
        <w:rPr>
          <w:lang w:eastAsia="ar-SA"/>
        </w:rPr>
        <w:t>Полазненское городское поселение.</w:t>
      </w:r>
    </w:p>
    <w:p w:rsidR="000E4C73" w:rsidRPr="00A7257F" w:rsidRDefault="000E4C73" w:rsidP="000E4C73">
      <w:pPr>
        <w:ind w:firstLine="567"/>
        <w:jc w:val="both"/>
      </w:pPr>
      <w:r w:rsidRPr="00A7257F">
        <w:t>2.2. Объекты, подлежащие созданию за счет средств Концессионера:</w:t>
      </w:r>
    </w:p>
    <w:p w:rsidR="00542F2B" w:rsidRPr="00A7257F" w:rsidRDefault="00542F2B" w:rsidP="00542F2B">
      <w:pPr>
        <w:ind w:firstLine="709"/>
        <w:jc w:val="both"/>
      </w:pPr>
      <w:r w:rsidRPr="00A7257F">
        <w:t>Полигон захоронения твердых бытовых отходов рассчитан на прием и захоронение твердых бытовых отходов населения Добрянского муниципального района.</w:t>
      </w:r>
    </w:p>
    <w:p w:rsidR="00542F2B" w:rsidRPr="00A7257F" w:rsidRDefault="00542F2B" w:rsidP="00542F2B">
      <w:pPr>
        <w:ind w:firstLine="709"/>
        <w:jc w:val="both"/>
      </w:pPr>
      <w:r w:rsidRPr="00A7257F">
        <w:t>Общая площадь объекта – 6 га;</w:t>
      </w:r>
    </w:p>
    <w:p w:rsidR="00542F2B" w:rsidRPr="00A7257F" w:rsidRDefault="00542F2B" w:rsidP="00542F2B">
      <w:pPr>
        <w:ind w:firstLine="709"/>
        <w:jc w:val="both"/>
      </w:pPr>
      <w:r w:rsidRPr="00A7257F">
        <w:t>Площадь участка захоронения ТБО первого этапа – 2,61 га;</w:t>
      </w:r>
    </w:p>
    <w:p w:rsidR="00542F2B" w:rsidRPr="00A7257F" w:rsidRDefault="00542F2B" w:rsidP="00542F2B">
      <w:pPr>
        <w:ind w:firstLine="709"/>
        <w:jc w:val="both"/>
      </w:pPr>
      <w:r w:rsidRPr="00A7257F">
        <w:t>Полезная ёмкость участка захоронения ТБО первого этапа - 104207 т;</w:t>
      </w:r>
    </w:p>
    <w:p w:rsidR="00542F2B" w:rsidRPr="00A7257F" w:rsidRDefault="00542F2B" w:rsidP="00542F2B">
      <w:pPr>
        <w:ind w:firstLine="709"/>
        <w:jc w:val="both"/>
      </w:pPr>
      <w:r w:rsidRPr="00A7257F">
        <w:t>Высота массива УЗО 4,5 м;</w:t>
      </w:r>
    </w:p>
    <w:p w:rsidR="00542F2B" w:rsidRPr="00A7257F" w:rsidRDefault="00542F2B" w:rsidP="00542F2B">
      <w:pPr>
        <w:ind w:firstLine="709"/>
        <w:jc w:val="both"/>
      </w:pPr>
      <w:r w:rsidRPr="00A7257F">
        <w:t>Площадь участка захоронения ТБО второго этапа – 2,77 га;</w:t>
      </w:r>
    </w:p>
    <w:p w:rsidR="00542F2B" w:rsidRPr="00A7257F" w:rsidRDefault="00542F2B" w:rsidP="00542F2B">
      <w:pPr>
        <w:ind w:firstLine="709"/>
        <w:jc w:val="both"/>
      </w:pPr>
      <w:r w:rsidRPr="00A7257F">
        <w:t>Полезная ёмкость участка захоронения ТБО второго этапа - 158133 т;</w:t>
      </w:r>
    </w:p>
    <w:p w:rsidR="00542F2B" w:rsidRPr="00A7257F" w:rsidRDefault="00542F2B" w:rsidP="00542F2B">
      <w:pPr>
        <w:ind w:firstLine="709"/>
        <w:jc w:val="both"/>
      </w:pPr>
      <w:r w:rsidRPr="00A7257F">
        <w:t>Высота массива УЗО 8 м;</w:t>
      </w:r>
    </w:p>
    <w:p w:rsidR="00542F2B" w:rsidRPr="00A7257F" w:rsidRDefault="00542F2B" w:rsidP="00542F2B">
      <w:pPr>
        <w:ind w:firstLine="709"/>
        <w:jc w:val="both"/>
      </w:pPr>
      <w:r w:rsidRPr="00A7257F">
        <w:t>Площадь пруда – 0,17 га;</w:t>
      </w:r>
    </w:p>
    <w:p w:rsidR="00542F2B" w:rsidRPr="00A7257F" w:rsidRDefault="00542F2B" w:rsidP="00542F2B">
      <w:pPr>
        <w:ind w:firstLine="709"/>
        <w:jc w:val="both"/>
      </w:pPr>
      <w:r w:rsidRPr="00A7257F">
        <w:t>Площадь хозяйственной зоны – 0,45 га;</w:t>
      </w:r>
    </w:p>
    <w:p w:rsidR="00542F2B" w:rsidRPr="00A7257F" w:rsidRDefault="00542F2B" w:rsidP="00542F2B">
      <w:pPr>
        <w:ind w:firstLine="709"/>
        <w:jc w:val="both"/>
      </w:pPr>
      <w:r w:rsidRPr="00A7257F">
        <w:t>Расчетная мощность полигона – 244,53 тыс. т (без учета ранее складированных отходов);</w:t>
      </w:r>
    </w:p>
    <w:p w:rsidR="00542F2B" w:rsidRPr="00A7257F" w:rsidRDefault="00542F2B" w:rsidP="00542F2B">
      <w:pPr>
        <w:ind w:firstLine="709"/>
        <w:jc w:val="both"/>
      </w:pPr>
      <w:r w:rsidRPr="00A7257F">
        <w:t xml:space="preserve">Среднегодовое количество отходов поступающих на полигон составляет 12,87 тыс. т/год, начальная плотность ТБО для дальнейших расчётов принимается 0,22 т/м3. </w:t>
      </w:r>
    </w:p>
    <w:p w:rsidR="00542F2B" w:rsidRPr="00A7257F" w:rsidRDefault="00542F2B" w:rsidP="00542F2B">
      <w:pPr>
        <w:ind w:firstLine="709"/>
        <w:jc w:val="both"/>
      </w:pPr>
      <w:r w:rsidRPr="00A7257F">
        <w:t>Создание полигона разбито на два этапа.</w:t>
      </w:r>
    </w:p>
    <w:p w:rsidR="00542F2B" w:rsidRPr="00A7257F" w:rsidRDefault="00542F2B" w:rsidP="00542F2B">
      <w:pPr>
        <w:ind w:firstLine="709"/>
        <w:jc w:val="both"/>
      </w:pPr>
      <w:r w:rsidRPr="00A7257F">
        <w:t>1). Виды работ (основные):</w:t>
      </w:r>
    </w:p>
    <w:p w:rsidR="00542F2B" w:rsidRPr="00A7257F" w:rsidRDefault="00542F2B" w:rsidP="00542F2B">
      <w:pPr>
        <w:ind w:firstLine="709"/>
        <w:jc w:val="both"/>
      </w:pPr>
      <w:r w:rsidRPr="00A7257F">
        <w:t>- подготовительные работы;</w:t>
      </w:r>
    </w:p>
    <w:p w:rsidR="00542F2B" w:rsidRPr="00A7257F" w:rsidRDefault="00542F2B" w:rsidP="00542F2B">
      <w:pPr>
        <w:ind w:firstLine="709"/>
        <w:jc w:val="both"/>
      </w:pPr>
      <w:r w:rsidRPr="00A7257F">
        <w:t>- строительство полигона (карта 1);</w:t>
      </w:r>
    </w:p>
    <w:p w:rsidR="00542F2B" w:rsidRPr="00A7257F" w:rsidRDefault="00542F2B" w:rsidP="00542F2B">
      <w:pPr>
        <w:ind w:firstLine="709"/>
        <w:jc w:val="both"/>
      </w:pPr>
      <w:r w:rsidRPr="00A7257F">
        <w:t>- приобретение оборудования для обслуживания полигона;</w:t>
      </w:r>
    </w:p>
    <w:p w:rsidR="00542F2B" w:rsidRPr="00A7257F" w:rsidRDefault="00542F2B" w:rsidP="00542F2B">
      <w:pPr>
        <w:ind w:firstLine="709"/>
        <w:jc w:val="both"/>
      </w:pPr>
      <w:r w:rsidRPr="00A7257F">
        <w:t>- строительство объектов хозяйственной зоны;</w:t>
      </w:r>
    </w:p>
    <w:p w:rsidR="00542F2B" w:rsidRPr="00A7257F" w:rsidRDefault="00542F2B" w:rsidP="00542F2B">
      <w:pPr>
        <w:ind w:firstLine="709"/>
        <w:jc w:val="both"/>
      </w:pPr>
      <w:r w:rsidRPr="00A7257F">
        <w:t>- строительство наружного освещения;</w:t>
      </w:r>
    </w:p>
    <w:p w:rsidR="00542F2B" w:rsidRPr="00A7257F" w:rsidRDefault="00542F2B" w:rsidP="00542F2B">
      <w:pPr>
        <w:ind w:firstLine="709"/>
        <w:jc w:val="both"/>
      </w:pPr>
      <w:r w:rsidRPr="00A7257F">
        <w:t>- строительство дорожного покрытия;</w:t>
      </w:r>
    </w:p>
    <w:p w:rsidR="00542F2B" w:rsidRPr="00A7257F" w:rsidRDefault="00542F2B" w:rsidP="00542F2B">
      <w:pPr>
        <w:ind w:firstLine="709"/>
        <w:jc w:val="both"/>
      </w:pPr>
      <w:r w:rsidRPr="00A7257F">
        <w:t>- строительство наружных сетей канализации;</w:t>
      </w:r>
    </w:p>
    <w:p w:rsidR="00542F2B" w:rsidRPr="00A7257F" w:rsidRDefault="00542F2B" w:rsidP="00542F2B">
      <w:pPr>
        <w:ind w:firstLine="709"/>
        <w:jc w:val="both"/>
      </w:pPr>
      <w:r w:rsidRPr="00A7257F">
        <w:t>- строительство ограждения территории;</w:t>
      </w:r>
    </w:p>
    <w:p w:rsidR="00542F2B" w:rsidRPr="00A7257F" w:rsidRDefault="00542F2B" w:rsidP="00542F2B">
      <w:pPr>
        <w:ind w:firstLine="709"/>
        <w:jc w:val="both"/>
      </w:pPr>
      <w:r w:rsidRPr="00A7257F">
        <w:t>- пруд накопитель фильтрационных сточных и ливневых вод.</w:t>
      </w:r>
    </w:p>
    <w:p w:rsidR="00542F2B" w:rsidRPr="00A7257F" w:rsidRDefault="00542F2B" w:rsidP="00542F2B">
      <w:pPr>
        <w:ind w:firstLine="709"/>
        <w:jc w:val="both"/>
      </w:pPr>
      <w:r w:rsidRPr="00A7257F">
        <w:t>2). Виды работ (основные):</w:t>
      </w:r>
    </w:p>
    <w:p w:rsidR="00542F2B" w:rsidRPr="00A7257F" w:rsidRDefault="00542F2B" w:rsidP="00542F2B">
      <w:pPr>
        <w:ind w:firstLine="709"/>
        <w:jc w:val="both"/>
      </w:pPr>
      <w:r w:rsidRPr="00A7257F">
        <w:t>- строительство полигона (карта 2);</w:t>
      </w:r>
    </w:p>
    <w:p w:rsidR="00542F2B" w:rsidRPr="00A7257F" w:rsidRDefault="00542F2B" w:rsidP="00542F2B">
      <w:pPr>
        <w:ind w:firstLine="709"/>
        <w:jc w:val="both"/>
      </w:pPr>
      <w:r w:rsidRPr="00A7257F">
        <w:t>- строительство наружного освещения;</w:t>
      </w:r>
    </w:p>
    <w:p w:rsidR="00542F2B" w:rsidRPr="00A7257F" w:rsidRDefault="00542F2B" w:rsidP="00542F2B">
      <w:pPr>
        <w:ind w:firstLine="709"/>
        <w:jc w:val="both"/>
      </w:pPr>
      <w:r w:rsidRPr="00A7257F">
        <w:t>- строительство дорожного покрытия;</w:t>
      </w:r>
    </w:p>
    <w:p w:rsidR="00542F2B" w:rsidRPr="00A7257F" w:rsidRDefault="00542F2B" w:rsidP="00542F2B">
      <w:pPr>
        <w:ind w:firstLine="709"/>
        <w:jc w:val="both"/>
      </w:pPr>
      <w:r w:rsidRPr="00A7257F">
        <w:t xml:space="preserve">- строительство наружных сетей канализации; </w:t>
      </w:r>
    </w:p>
    <w:p w:rsidR="00542F2B" w:rsidRPr="00A7257F" w:rsidRDefault="00542F2B" w:rsidP="00542F2B">
      <w:pPr>
        <w:ind w:firstLine="709"/>
        <w:jc w:val="both"/>
      </w:pPr>
      <w:r w:rsidRPr="00A7257F">
        <w:t>- рекультивация.</w:t>
      </w:r>
    </w:p>
    <w:p w:rsidR="00542F2B" w:rsidRPr="00A7257F" w:rsidRDefault="00542F2B" w:rsidP="00542F2B">
      <w:pPr>
        <w:ind w:firstLine="709"/>
        <w:jc w:val="both"/>
      </w:pPr>
      <w:r w:rsidRPr="00A7257F">
        <w:t>Объём инвестиций необходимых для создания объекта не менее 86,0 млн. рублей, в том числе 1 этап – 48,4 млн. руб., 2 этап – 19,7 млн. руб., рекультивация – 17,9 млн. руб.</w:t>
      </w:r>
    </w:p>
    <w:p w:rsidR="00542F2B" w:rsidRPr="00A7257F" w:rsidRDefault="00542F2B" w:rsidP="00542F2B">
      <w:pPr>
        <w:pStyle w:val="a7"/>
        <w:spacing w:before="3" w:line="322" w:lineRule="exact"/>
        <w:ind w:right="119"/>
        <w:rPr>
          <w:sz w:val="24"/>
        </w:rPr>
      </w:pPr>
      <w:r w:rsidRPr="00A7257F">
        <w:rPr>
          <w:sz w:val="24"/>
        </w:rPr>
        <w:lastRenderedPageBreak/>
        <w:t>Ко</w:t>
      </w:r>
      <w:r w:rsidRPr="00A7257F">
        <w:rPr>
          <w:spacing w:val="-2"/>
          <w:sz w:val="24"/>
        </w:rPr>
        <w:t>н</w:t>
      </w:r>
      <w:r w:rsidRPr="00A7257F">
        <w:rPr>
          <w:sz w:val="24"/>
        </w:rPr>
        <w:t>це</w:t>
      </w:r>
      <w:r w:rsidRPr="00A7257F">
        <w:rPr>
          <w:spacing w:val="-3"/>
          <w:sz w:val="24"/>
        </w:rPr>
        <w:t>с</w:t>
      </w:r>
      <w:r w:rsidRPr="00A7257F">
        <w:rPr>
          <w:sz w:val="24"/>
        </w:rPr>
        <w:t>с</w:t>
      </w:r>
      <w:r w:rsidRPr="00A7257F">
        <w:rPr>
          <w:spacing w:val="-2"/>
          <w:sz w:val="24"/>
        </w:rPr>
        <w:t>и</w:t>
      </w:r>
      <w:r w:rsidRPr="00A7257F">
        <w:rPr>
          <w:sz w:val="24"/>
        </w:rPr>
        <w:t>о</w:t>
      </w:r>
      <w:r w:rsidRPr="00A7257F">
        <w:rPr>
          <w:spacing w:val="-2"/>
          <w:sz w:val="24"/>
        </w:rPr>
        <w:t>н</w:t>
      </w:r>
      <w:r w:rsidRPr="00A7257F">
        <w:rPr>
          <w:sz w:val="24"/>
        </w:rPr>
        <w:t>ер</w:t>
      </w:r>
      <w:r w:rsidRPr="00A7257F">
        <w:rPr>
          <w:spacing w:val="26"/>
          <w:sz w:val="24"/>
        </w:rPr>
        <w:t xml:space="preserve"> </w:t>
      </w:r>
      <w:r w:rsidRPr="00A7257F">
        <w:rPr>
          <w:spacing w:val="-2"/>
          <w:sz w:val="24"/>
        </w:rPr>
        <w:t>о</w:t>
      </w:r>
      <w:r w:rsidRPr="00A7257F">
        <w:rPr>
          <w:sz w:val="24"/>
        </w:rPr>
        <w:t>бяз</w:t>
      </w:r>
      <w:r w:rsidRPr="00A7257F">
        <w:rPr>
          <w:spacing w:val="-3"/>
          <w:sz w:val="24"/>
        </w:rPr>
        <w:t>а</w:t>
      </w:r>
      <w:r w:rsidRPr="00A7257F">
        <w:rPr>
          <w:sz w:val="24"/>
        </w:rPr>
        <w:t>н</w:t>
      </w:r>
      <w:r w:rsidRPr="00A7257F">
        <w:rPr>
          <w:spacing w:val="28"/>
          <w:sz w:val="24"/>
        </w:rPr>
        <w:t xml:space="preserve"> </w:t>
      </w:r>
      <w:r w:rsidRPr="00A7257F">
        <w:rPr>
          <w:spacing w:val="-2"/>
          <w:sz w:val="24"/>
        </w:rPr>
        <w:t>п</w:t>
      </w:r>
      <w:r w:rsidRPr="00A7257F">
        <w:rPr>
          <w:sz w:val="24"/>
        </w:rPr>
        <w:t>о</w:t>
      </w:r>
      <w:r w:rsidRPr="00A7257F">
        <w:rPr>
          <w:spacing w:val="26"/>
          <w:sz w:val="24"/>
        </w:rPr>
        <w:t xml:space="preserve"> </w:t>
      </w:r>
      <w:r w:rsidRPr="00A7257F">
        <w:rPr>
          <w:sz w:val="24"/>
        </w:rPr>
        <w:t>о</w:t>
      </w:r>
      <w:r w:rsidRPr="00A7257F">
        <w:rPr>
          <w:spacing w:val="-2"/>
          <w:sz w:val="24"/>
        </w:rPr>
        <w:t>к</w:t>
      </w:r>
      <w:r w:rsidRPr="00A7257F">
        <w:rPr>
          <w:sz w:val="24"/>
        </w:rPr>
        <w:t>о</w:t>
      </w:r>
      <w:r w:rsidRPr="00A7257F">
        <w:rPr>
          <w:spacing w:val="-2"/>
          <w:sz w:val="24"/>
        </w:rPr>
        <w:t>н</w:t>
      </w:r>
      <w:r w:rsidRPr="00A7257F">
        <w:rPr>
          <w:sz w:val="24"/>
        </w:rPr>
        <w:t>ча</w:t>
      </w:r>
      <w:r w:rsidRPr="00A7257F">
        <w:rPr>
          <w:spacing w:val="-1"/>
          <w:sz w:val="24"/>
        </w:rPr>
        <w:t>н</w:t>
      </w:r>
      <w:r w:rsidRPr="00A7257F">
        <w:rPr>
          <w:spacing w:val="-2"/>
          <w:sz w:val="24"/>
        </w:rPr>
        <w:t>и</w:t>
      </w:r>
      <w:r w:rsidRPr="00A7257F">
        <w:rPr>
          <w:sz w:val="24"/>
        </w:rPr>
        <w:t>и</w:t>
      </w:r>
      <w:r w:rsidRPr="00A7257F">
        <w:rPr>
          <w:spacing w:val="28"/>
          <w:sz w:val="24"/>
        </w:rPr>
        <w:t xml:space="preserve"> </w:t>
      </w:r>
      <w:r w:rsidRPr="00A7257F">
        <w:rPr>
          <w:spacing w:val="-2"/>
          <w:sz w:val="24"/>
        </w:rPr>
        <w:t>р</w:t>
      </w:r>
      <w:r w:rsidRPr="00A7257F">
        <w:rPr>
          <w:sz w:val="24"/>
        </w:rPr>
        <w:t>е</w:t>
      </w:r>
      <w:r w:rsidRPr="00A7257F">
        <w:rPr>
          <w:spacing w:val="-2"/>
          <w:sz w:val="24"/>
        </w:rPr>
        <w:t>к</w:t>
      </w:r>
      <w:r w:rsidRPr="00A7257F">
        <w:rPr>
          <w:sz w:val="24"/>
        </w:rPr>
        <w:t>онс</w:t>
      </w:r>
      <w:r w:rsidRPr="00A7257F">
        <w:rPr>
          <w:spacing w:val="-3"/>
          <w:sz w:val="24"/>
        </w:rPr>
        <w:t>т</w:t>
      </w:r>
      <w:r w:rsidRPr="00A7257F">
        <w:rPr>
          <w:sz w:val="24"/>
        </w:rPr>
        <w:t>р</w:t>
      </w:r>
      <w:r w:rsidRPr="00A7257F">
        <w:rPr>
          <w:spacing w:val="-4"/>
          <w:sz w:val="24"/>
        </w:rPr>
        <w:t>у</w:t>
      </w:r>
      <w:r w:rsidRPr="00A7257F">
        <w:rPr>
          <w:sz w:val="24"/>
        </w:rPr>
        <w:t>к</w:t>
      </w:r>
      <w:r w:rsidRPr="00A7257F">
        <w:rPr>
          <w:spacing w:val="1"/>
          <w:sz w:val="24"/>
        </w:rPr>
        <w:t>ц</w:t>
      </w:r>
      <w:r w:rsidRPr="00A7257F">
        <w:rPr>
          <w:spacing w:val="-2"/>
          <w:sz w:val="24"/>
        </w:rPr>
        <w:t>и</w:t>
      </w:r>
      <w:r w:rsidRPr="00A7257F">
        <w:rPr>
          <w:sz w:val="24"/>
        </w:rPr>
        <w:t>и</w:t>
      </w:r>
      <w:r w:rsidRPr="00A7257F">
        <w:rPr>
          <w:spacing w:val="28"/>
          <w:sz w:val="24"/>
        </w:rPr>
        <w:t xml:space="preserve"> </w:t>
      </w:r>
      <w:r w:rsidRPr="00A7257F">
        <w:rPr>
          <w:spacing w:val="-2"/>
          <w:sz w:val="24"/>
        </w:rPr>
        <w:t>п</w:t>
      </w:r>
      <w:r w:rsidRPr="00A7257F">
        <w:rPr>
          <w:sz w:val="24"/>
        </w:rPr>
        <w:t>р</w:t>
      </w:r>
      <w:r w:rsidRPr="00A7257F">
        <w:rPr>
          <w:spacing w:val="-3"/>
          <w:sz w:val="24"/>
        </w:rPr>
        <w:t>е</w:t>
      </w:r>
      <w:r w:rsidRPr="00A7257F">
        <w:rPr>
          <w:spacing w:val="-2"/>
          <w:sz w:val="24"/>
        </w:rPr>
        <w:t>д</w:t>
      </w:r>
      <w:r w:rsidRPr="00A7257F">
        <w:rPr>
          <w:sz w:val="24"/>
        </w:rPr>
        <w:t>ос</w:t>
      </w:r>
      <w:r w:rsidRPr="00A7257F">
        <w:rPr>
          <w:spacing w:val="-3"/>
          <w:sz w:val="24"/>
        </w:rPr>
        <w:t>т</w:t>
      </w:r>
      <w:r w:rsidRPr="00A7257F">
        <w:rPr>
          <w:sz w:val="24"/>
        </w:rPr>
        <w:t>авить</w:t>
      </w:r>
      <w:r w:rsidRPr="00A7257F">
        <w:rPr>
          <w:spacing w:val="36"/>
          <w:sz w:val="24"/>
        </w:rPr>
        <w:t xml:space="preserve"> </w:t>
      </w:r>
      <w:r w:rsidRPr="00A7257F">
        <w:rPr>
          <w:sz w:val="24"/>
        </w:rPr>
        <w:t>К</w:t>
      </w:r>
      <w:r w:rsidRPr="00A7257F">
        <w:rPr>
          <w:spacing w:val="-2"/>
          <w:sz w:val="24"/>
        </w:rPr>
        <w:t>он</w:t>
      </w:r>
      <w:r w:rsidRPr="00A7257F">
        <w:rPr>
          <w:sz w:val="24"/>
        </w:rPr>
        <w:t>цед</w:t>
      </w:r>
      <w:r w:rsidRPr="00A7257F">
        <w:rPr>
          <w:spacing w:val="-3"/>
          <w:sz w:val="24"/>
        </w:rPr>
        <w:t>е</w:t>
      </w:r>
      <w:r w:rsidRPr="00A7257F">
        <w:rPr>
          <w:sz w:val="24"/>
        </w:rPr>
        <w:t>нту тех</w:t>
      </w:r>
      <w:r w:rsidRPr="00A7257F">
        <w:rPr>
          <w:spacing w:val="-2"/>
          <w:sz w:val="24"/>
        </w:rPr>
        <w:t>н</w:t>
      </w:r>
      <w:r w:rsidRPr="00A7257F">
        <w:rPr>
          <w:sz w:val="24"/>
        </w:rPr>
        <w:t>и</w:t>
      </w:r>
      <w:r w:rsidRPr="00A7257F">
        <w:rPr>
          <w:spacing w:val="-2"/>
          <w:sz w:val="24"/>
        </w:rPr>
        <w:t>ч</w:t>
      </w:r>
      <w:r w:rsidRPr="00A7257F">
        <w:rPr>
          <w:sz w:val="24"/>
        </w:rPr>
        <w:t>ес</w:t>
      </w:r>
      <w:r w:rsidRPr="00A7257F">
        <w:rPr>
          <w:spacing w:val="-2"/>
          <w:sz w:val="24"/>
        </w:rPr>
        <w:t>к</w:t>
      </w:r>
      <w:r w:rsidRPr="00A7257F">
        <w:rPr>
          <w:sz w:val="24"/>
        </w:rPr>
        <w:t>ий</w:t>
      </w:r>
      <w:r w:rsidRPr="00A7257F">
        <w:rPr>
          <w:spacing w:val="4"/>
          <w:sz w:val="24"/>
        </w:rPr>
        <w:t xml:space="preserve"> </w:t>
      </w:r>
      <w:r w:rsidRPr="00A7257F">
        <w:rPr>
          <w:sz w:val="24"/>
        </w:rPr>
        <w:t>и</w:t>
      </w:r>
      <w:r w:rsidRPr="00A7257F">
        <w:rPr>
          <w:spacing w:val="7"/>
          <w:sz w:val="24"/>
        </w:rPr>
        <w:t xml:space="preserve"> </w:t>
      </w:r>
      <w:r w:rsidRPr="00A7257F">
        <w:rPr>
          <w:sz w:val="24"/>
        </w:rPr>
        <w:t>к</w:t>
      </w:r>
      <w:r w:rsidRPr="00A7257F">
        <w:rPr>
          <w:spacing w:val="-2"/>
          <w:sz w:val="24"/>
        </w:rPr>
        <w:t>а</w:t>
      </w:r>
      <w:r w:rsidRPr="00A7257F">
        <w:rPr>
          <w:sz w:val="24"/>
        </w:rPr>
        <w:t>д</w:t>
      </w:r>
      <w:r w:rsidRPr="00A7257F">
        <w:rPr>
          <w:spacing w:val="-3"/>
          <w:sz w:val="24"/>
        </w:rPr>
        <w:t>а</w:t>
      </w:r>
      <w:r w:rsidRPr="00A7257F">
        <w:rPr>
          <w:sz w:val="24"/>
        </w:rPr>
        <w:t>ст</w:t>
      </w:r>
      <w:r w:rsidRPr="00A7257F">
        <w:rPr>
          <w:spacing w:val="-2"/>
          <w:sz w:val="24"/>
        </w:rPr>
        <w:t>р</w:t>
      </w:r>
      <w:r w:rsidRPr="00A7257F">
        <w:rPr>
          <w:sz w:val="24"/>
        </w:rPr>
        <w:t>ов</w:t>
      </w:r>
      <w:r w:rsidRPr="00A7257F">
        <w:rPr>
          <w:spacing w:val="-2"/>
          <w:sz w:val="24"/>
        </w:rPr>
        <w:t>ы</w:t>
      </w:r>
      <w:r w:rsidRPr="00A7257F">
        <w:rPr>
          <w:sz w:val="24"/>
        </w:rPr>
        <w:t>й</w:t>
      </w:r>
      <w:r w:rsidRPr="00A7257F">
        <w:rPr>
          <w:spacing w:val="7"/>
          <w:sz w:val="24"/>
        </w:rPr>
        <w:t xml:space="preserve"> </w:t>
      </w:r>
      <w:r w:rsidRPr="00A7257F">
        <w:rPr>
          <w:sz w:val="24"/>
        </w:rPr>
        <w:t>п</w:t>
      </w:r>
      <w:r w:rsidRPr="00A7257F">
        <w:rPr>
          <w:spacing w:val="-3"/>
          <w:sz w:val="24"/>
        </w:rPr>
        <w:t>а</w:t>
      </w:r>
      <w:r w:rsidRPr="00A7257F">
        <w:rPr>
          <w:sz w:val="24"/>
        </w:rPr>
        <w:t>с</w:t>
      </w:r>
      <w:r w:rsidRPr="00A7257F">
        <w:rPr>
          <w:spacing w:val="-2"/>
          <w:sz w:val="24"/>
        </w:rPr>
        <w:t>по</w:t>
      </w:r>
      <w:r w:rsidRPr="00A7257F">
        <w:rPr>
          <w:sz w:val="24"/>
        </w:rPr>
        <w:t>рта</w:t>
      </w:r>
      <w:r w:rsidRPr="00A7257F">
        <w:rPr>
          <w:spacing w:val="6"/>
          <w:sz w:val="24"/>
        </w:rPr>
        <w:t xml:space="preserve"> </w:t>
      </w:r>
      <w:r w:rsidRPr="00A7257F">
        <w:rPr>
          <w:spacing w:val="-2"/>
          <w:sz w:val="24"/>
        </w:rPr>
        <w:t>н</w:t>
      </w:r>
      <w:r w:rsidRPr="00A7257F">
        <w:rPr>
          <w:sz w:val="24"/>
        </w:rPr>
        <w:t>а</w:t>
      </w:r>
      <w:r w:rsidRPr="00A7257F">
        <w:rPr>
          <w:spacing w:val="6"/>
          <w:sz w:val="24"/>
        </w:rPr>
        <w:t xml:space="preserve"> </w:t>
      </w:r>
      <w:r w:rsidRPr="00A7257F">
        <w:rPr>
          <w:sz w:val="24"/>
        </w:rPr>
        <w:t>с</w:t>
      </w:r>
      <w:r w:rsidRPr="00A7257F">
        <w:rPr>
          <w:spacing w:val="1"/>
          <w:sz w:val="24"/>
        </w:rPr>
        <w:t>о</w:t>
      </w:r>
      <w:r w:rsidRPr="00A7257F">
        <w:rPr>
          <w:spacing w:val="-3"/>
          <w:sz w:val="24"/>
        </w:rPr>
        <w:t>з</w:t>
      </w:r>
      <w:r w:rsidRPr="00A7257F">
        <w:rPr>
          <w:sz w:val="24"/>
        </w:rPr>
        <w:t>да</w:t>
      </w:r>
      <w:r w:rsidRPr="00A7257F">
        <w:rPr>
          <w:spacing w:val="-2"/>
          <w:sz w:val="24"/>
        </w:rPr>
        <w:t>нн</w:t>
      </w:r>
      <w:r w:rsidRPr="00A7257F">
        <w:rPr>
          <w:sz w:val="24"/>
        </w:rPr>
        <w:t>ые</w:t>
      </w:r>
      <w:r w:rsidRPr="00A7257F">
        <w:rPr>
          <w:spacing w:val="4"/>
          <w:sz w:val="24"/>
        </w:rPr>
        <w:t xml:space="preserve"> </w:t>
      </w:r>
      <w:r w:rsidRPr="00A7257F">
        <w:rPr>
          <w:sz w:val="24"/>
        </w:rPr>
        <w:t>об</w:t>
      </w:r>
      <w:r w:rsidRPr="00A7257F">
        <w:rPr>
          <w:spacing w:val="-2"/>
          <w:sz w:val="24"/>
        </w:rPr>
        <w:t>ъ</w:t>
      </w:r>
      <w:r w:rsidRPr="00A7257F">
        <w:rPr>
          <w:sz w:val="24"/>
        </w:rPr>
        <w:t>ек</w:t>
      </w:r>
      <w:r w:rsidRPr="00A7257F">
        <w:rPr>
          <w:spacing w:val="-3"/>
          <w:sz w:val="24"/>
        </w:rPr>
        <w:t>т</w:t>
      </w:r>
      <w:r w:rsidRPr="00A7257F">
        <w:rPr>
          <w:sz w:val="24"/>
        </w:rPr>
        <w:t>ы,</w:t>
      </w:r>
      <w:r w:rsidRPr="00A7257F">
        <w:rPr>
          <w:spacing w:val="5"/>
          <w:sz w:val="24"/>
        </w:rPr>
        <w:t xml:space="preserve"> </w:t>
      </w:r>
      <w:r w:rsidRPr="00A7257F">
        <w:rPr>
          <w:sz w:val="24"/>
        </w:rPr>
        <w:t>и</w:t>
      </w:r>
      <w:r w:rsidRPr="00A7257F">
        <w:rPr>
          <w:spacing w:val="4"/>
          <w:sz w:val="24"/>
        </w:rPr>
        <w:t xml:space="preserve"> </w:t>
      </w:r>
      <w:r w:rsidRPr="00A7257F">
        <w:rPr>
          <w:sz w:val="24"/>
        </w:rPr>
        <w:t>ра</w:t>
      </w:r>
      <w:r w:rsidRPr="00A7257F">
        <w:rPr>
          <w:spacing w:val="-3"/>
          <w:sz w:val="24"/>
        </w:rPr>
        <w:t>з</w:t>
      </w:r>
      <w:r w:rsidRPr="00A7257F">
        <w:rPr>
          <w:sz w:val="24"/>
        </w:rPr>
        <w:t>реш</w:t>
      </w:r>
      <w:r w:rsidRPr="00A7257F">
        <w:rPr>
          <w:spacing w:val="-3"/>
          <w:sz w:val="24"/>
        </w:rPr>
        <w:t>е</w:t>
      </w:r>
      <w:r w:rsidRPr="00A7257F">
        <w:rPr>
          <w:sz w:val="24"/>
        </w:rPr>
        <w:t>ние</w:t>
      </w:r>
      <w:r w:rsidRPr="00A7257F">
        <w:rPr>
          <w:spacing w:val="4"/>
          <w:sz w:val="24"/>
        </w:rPr>
        <w:t xml:space="preserve"> </w:t>
      </w:r>
      <w:r w:rsidRPr="00A7257F">
        <w:rPr>
          <w:sz w:val="24"/>
        </w:rPr>
        <w:t>на</w:t>
      </w:r>
      <w:r w:rsidRPr="00A7257F">
        <w:rPr>
          <w:spacing w:val="4"/>
          <w:sz w:val="24"/>
        </w:rPr>
        <w:t xml:space="preserve"> </w:t>
      </w:r>
      <w:r w:rsidRPr="00A7257F">
        <w:rPr>
          <w:sz w:val="24"/>
        </w:rPr>
        <w:t>в</w:t>
      </w:r>
      <w:r w:rsidRPr="00A7257F">
        <w:rPr>
          <w:spacing w:val="-2"/>
          <w:sz w:val="24"/>
        </w:rPr>
        <w:t>в</w:t>
      </w:r>
      <w:r w:rsidRPr="00A7257F">
        <w:rPr>
          <w:sz w:val="24"/>
        </w:rPr>
        <w:t>од</w:t>
      </w:r>
      <w:r w:rsidRPr="00A7257F">
        <w:rPr>
          <w:spacing w:val="2"/>
          <w:sz w:val="24"/>
        </w:rPr>
        <w:t xml:space="preserve"> </w:t>
      </w:r>
      <w:r w:rsidRPr="00A7257F">
        <w:rPr>
          <w:sz w:val="24"/>
        </w:rPr>
        <w:t>в эксп</w:t>
      </w:r>
      <w:r w:rsidRPr="00A7257F">
        <w:rPr>
          <w:spacing w:val="-1"/>
          <w:sz w:val="24"/>
        </w:rPr>
        <w:t>л</w:t>
      </w:r>
      <w:r w:rsidRPr="00A7257F">
        <w:rPr>
          <w:spacing w:val="-4"/>
          <w:sz w:val="24"/>
        </w:rPr>
        <w:t>у</w:t>
      </w:r>
      <w:r w:rsidRPr="00A7257F">
        <w:rPr>
          <w:sz w:val="24"/>
        </w:rPr>
        <w:t>атацию</w:t>
      </w:r>
      <w:r w:rsidRPr="00A7257F">
        <w:rPr>
          <w:spacing w:val="68"/>
          <w:sz w:val="24"/>
        </w:rPr>
        <w:t xml:space="preserve"> </w:t>
      </w:r>
      <w:r w:rsidRPr="00A7257F">
        <w:rPr>
          <w:sz w:val="24"/>
        </w:rPr>
        <w:t>д</w:t>
      </w:r>
      <w:r w:rsidRPr="00A7257F">
        <w:rPr>
          <w:spacing w:val="-1"/>
          <w:sz w:val="24"/>
        </w:rPr>
        <w:t>л</w:t>
      </w:r>
      <w:r w:rsidRPr="00A7257F">
        <w:rPr>
          <w:sz w:val="24"/>
        </w:rPr>
        <w:t>я</w:t>
      </w:r>
      <w:r w:rsidRPr="00A7257F">
        <w:rPr>
          <w:spacing w:val="2"/>
          <w:sz w:val="24"/>
        </w:rPr>
        <w:t xml:space="preserve"> </w:t>
      </w:r>
      <w:r w:rsidRPr="00A7257F">
        <w:rPr>
          <w:sz w:val="24"/>
        </w:rPr>
        <w:t>ос</w:t>
      </w:r>
      <w:r w:rsidRPr="00A7257F">
        <w:rPr>
          <w:spacing w:val="-4"/>
          <w:sz w:val="24"/>
        </w:rPr>
        <w:t>у</w:t>
      </w:r>
      <w:r w:rsidRPr="00A7257F">
        <w:rPr>
          <w:sz w:val="24"/>
        </w:rPr>
        <w:t>ществ</w:t>
      </w:r>
      <w:r w:rsidRPr="00A7257F">
        <w:rPr>
          <w:spacing w:val="-2"/>
          <w:sz w:val="24"/>
        </w:rPr>
        <w:t>л</w:t>
      </w:r>
      <w:r w:rsidRPr="00A7257F">
        <w:rPr>
          <w:sz w:val="24"/>
        </w:rPr>
        <w:t>е</w:t>
      </w:r>
      <w:r w:rsidRPr="00A7257F">
        <w:rPr>
          <w:spacing w:val="-2"/>
          <w:sz w:val="24"/>
        </w:rPr>
        <w:t>н</w:t>
      </w:r>
      <w:r w:rsidRPr="00A7257F">
        <w:rPr>
          <w:sz w:val="24"/>
        </w:rPr>
        <w:t>ия г</w:t>
      </w:r>
      <w:r w:rsidRPr="00A7257F">
        <w:rPr>
          <w:spacing w:val="1"/>
          <w:sz w:val="24"/>
        </w:rPr>
        <w:t>о</w:t>
      </w:r>
      <w:r w:rsidRPr="00A7257F">
        <w:rPr>
          <w:sz w:val="24"/>
        </w:rPr>
        <w:t>с</w:t>
      </w:r>
      <w:r w:rsidRPr="00A7257F">
        <w:rPr>
          <w:spacing w:val="-4"/>
          <w:sz w:val="24"/>
        </w:rPr>
        <w:t>у</w:t>
      </w:r>
      <w:r w:rsidRPr="00A7257F">
        <w:rPr>
          <w:sz w:val="24"/>
        </w:rPr>
        <w:t>да</w:t>
      </w:r>
      <w:r w:rsidRPr="00A7257F">
        <w:rPr>
          <w:spacing w:val="1"/>
          <w:sz w:val="24"/>
        </w:rPr>
        <w:t>р</w:t>
      </w:r>
      <w:r w:rsidRPr="00A7257F">
        <w:rPr>
          <w:sz w:val="24"/>
        </w:rPr>
        <w:t>ст</w:t>
      </w:r>
      <w:r w:rsidRPr="00A7257F">
        <w:rPr>
          <w:spacing w:val="-4"/>
          <w:sz w:val="24"/>
        </w:rPr>
        <w:t>в</w:t>
      </w:r>
      <w:r w:rsidRPr="00A7257F">
        <w:rPr>
          <w:sz w:val="24"/>
        </w:rPr>
        <w:t>е</w:t>
      </w:r>
      <w:r w:rsidRPr="00A7257F">
        <w:rPr>
          <w:spacing w:val="-2"/>
          <w:sz w:val="24"/>
        </w:rPr>
        <w:t>н</w:t>
      </w:r>
      <w:r w:rsidRPr="00A7257F">
        <w:rPr>
          <w:sz w:val="24"/>
        </w:rPr>
        <w:t>н</w:t>
      </w:r>
      <w:r w:rsidRPr="00A7257F">
        <w:rPr>
          <w:spacing w:val="-2"/>
          <w:sz w:val="24"/>
        </w:rPr>
        <w:t>о</w:t>
      </w:r>
      <w:r w:rsidRPr="00A7257F">
        <w:rPr>
          <w:sz w:val="24"/>
        </w:rPr>
        <w:t>й ре</w:t>
      </w:r>
      <w:r w:rsidRPr="00A7257F">
        <w:rPr>
          <w:spacing w:val="-3"/>
          <w:sz w:val="24"/>
        </w:rPr>
        <w:t>г</w:t>
      </w:r>
      <w:r w:rsidRPr="00A7257F">
        <w:rPr>
          <w:sz w:val="24"/>
        </w:rPr>
        <w:t>ис</w:t>
      </w:r>
      <w:r w:rsidRPr="00A7257F">
        <w:rPr>
          <w:spacing w:val="-3"/>
          <w:sz w:val="24"/>
        </w:rPr>
        <w:t>т</w:t>
      </w:r>
      <w:r w:rsidRPr="00A7257F">
        <w:rPr>
          <w:sz w:val="24"/>
        </w:rPr>
        <w:t>ра</w:t>
      </w:r>
      <w:r w:rsidRPr="00A7257F">
        <w:rPr>
          <w:spacing w:val="-2"/>
          <w:sz w:val="24"/>
        </w:rPr>
        <w:t>ц</w:t>
      </w:r>
      <w:r w:rsidRPr="00A7257F">
        <w:rPr>
          <w:sz w:val="24"/>
        </w:rPr>
        <w:t>ии пр</w:t>
      </w:r>
      <w:r w:rsidRPr="00A7257F">
        <w:rPr>
          <w:spacing w:val="-3"/>
          <w:sz w:val="24"/>
        </w:rPr>
        <w:t>ав</w:t>
      </w:r>
      <w:r w:rsidRPr="00A7257F">
        <w:rPr>
          <w:sz w:val="24"/>
        </w:rPr>
        <w:t>а с</w:t>
      </w:r>
      <w:r w:rsidRPr="00A7257F">
        <w:rPr>
          <w:spacing w:val="-2"/>
          <w:sz w:val="24"/>
        </w:rPr>
        <w:t>о</w:t>
      </w:r>
      <w:r w:rsidRPr="00A7257F">
        <w:rPr>
          <w:sz w:val="24"/>
        </w:rPr>
        <w:t>бстве</w:t>
      </w:r>
      <w:r w:rsidRPr="00A7257F">
        <w:rPr>
          <w:spacing w:val="-2"/>
          <w:sz w:val="24"/>
        </w:rPr>
        <w:t>нн</w:t>
      </w:r>
      <w:r w:rsidRPr="00A7257F">
        <w:rPr>
          <w:sz w:val="24"/>
        </w:rPr>
        <w:t>ости</w:t>
      </w:r>
      <w:r w:rsidRPr="00A7257F">
        <w:rPr>
          <w:spacing w:val="6"/>
          <w:sz w:val="24"/>
        </w:rPr>
        <w:t xml:space="preserve"> </w:t>
      </w:r>
      <w:r w:rsidRPr="00A7257F">
        <w:rPr>
          <w:sz w:val="24"/>
        </w:rPr>
        <w:t>на</w:t>
      </w:r>
      <w:r w:rsidRPr="00A7257F">
        <w:rPr>
          <w:spacing w:val="5"/>
          <w:sz w:val="24"/>
        </w:rPr>
        <w:t xml:space="preserve"> </w:t>
      </w:r>
      <w:r w:rsidRPr="00A7257F">
        <w:rPr>
          <w:sz w:val="24"/>
        </w:rPr>
        <w:t>об</w:t>
      </w:r>
      <w:r w:rsidRPr="00A7257F">
        <w:rPr>
          <w:spacing w:val="-2"/>
          <w:sz w:val="24"/>
        </w:rPr>
        <w:t>ъ</w:t>
      </w:r>
      <w:r w:rsidRPr="00A7257F">
        <w:rPr>
          <w:sz w:val="24"/>
        </w:rPr>
        <w:t>ек</w:t>
      </w:r>
      <w:r w:rsidRPr="00A7257F">
        <w:rPr>
          <w:spacing w:val="-3"/>
          <w:sz w:val="24"/>
        </w:rPr>
        <w:t>т</w:t>
      </w:r>
      <w:r w:rsidRPr="00A7257F">
        <w:rPr>
          <w:sz w:val="24"/>
        </w:rPr>
        <w:t>ы</w:t>
      </w:r>
      <w:r w:rsidRPr="00A7257F">
        <w:rPr>
          <w:spacing w:val="8"/>
          <w:sz w:val="24"/>
        </w:rPr>
        <w:t xml:space="preserve"> </w:t>
      </w:r>
      <w:r w:rsidRPr="00A7257F">
        <w:rPr>
          <w:sz w:val="24"/>
        </w:rPr>
        <w:t>за</w:t>
      </w:r>
      <w:r w:rsidRPr="00A7257F">
        <w:rPr>
          <w:spacing w:val="7"/>
          <w:sz w:val="24"/>
        </w:rPr>
        <w:t xml:space="preserve"> </w:t>
      </w:r>
      <w:r w:rsidRPr="00A7257F">
        <w:rPr>
          <w:sz w:val="24"/>
        </w:rPr>
        <w:t>м</w:t>
      </w:r>
      <w:r w:rsidRPr="00A7257F">
        <w:rPr>
          <w:spacing w:val="-2"/>
          <w:sz w:val="24"/>
        </w:rPr>
        <w:t>у</w:t>
      </w:r>
      <w:r w:rsidRPr="00A7257F">
        <w:rPr>
          <w:sz w:val="24"/>
        </w:rPr>
        <w:t>н</w:t>
      </w:r>
      <w:r w:rsidRPr="00A7257F">
        <w:rPr>
          <w:spacing w:val="-2"/>
          <w:sz w:val="24"/>
        </w:rPr>
        <w:t>и</w:t>
      </w:r>
      <w:r w:rsidRPr="00A7257F">
        <w:rPr>
          <w:sz w:val="24"/>
        </w:rPr>
        <w:t>ц</w:t>
      </w:r>
      <w:r w:rsidRPr="00A7257F">
        <w:rPr>
          <w:spacing w:val="-2"/>
          <w:sz w:val="24"/>
        </w:rPr>
        <w:t>и</w:t>
      </w:r>
      <w:r w:rsidRPr="00A7257F">
        <w:rPr>
          <w:sz w:val="24"/>
        </w:rPr>
        <w:t>пал</w:t>
      </w:r>
      <w:r w:rsidRPr="00A7257F">
        <w:rPr>
          <w:spacing w:val="-2"/>
          <w:sz w:val="24"/>
        </w:rPr>
        <w:t>ьн</w:t>
      </w:r>
      <w:r w:rsidRPr="00A7257F">
        <w:rPr>
          <w:sz w:val="24"/>
        </w:rPr>
        <w:t>ым</w:t>
      </w:r>
      <w:r w:rsidRPr="00A7257F">
        <w:rPr>
          <w:spacing w:val="7"/>
          <w:sz w:val="24"/>
        </w:rPr>
        <w:t xml:space="preserve"> </w:t>
      </w:r>
      <w:r w:rsidRPr="00A7257F">
        <w:rPr>
          <w:spacing w:val="-2"/>
          <w:sz w:val="24"/>
        </w:rPr>
        <w:t>обр</w:t>
      </w:r>
      <w:r w:rsidRPr="00A7257F">
        <w:rPr>
          <w:sz w:val="24"/>
        </w:rPr>
        <w:t>азова</w:t>
      </w:r>
      <w:r w:rsidRPr="00A7257F">
        <w:rPr>
          <w:spacing w:val="-2"/>
          <w:sz w:val="24"/>
        </w:rPr>
        <w:t>н</w:t>
      </w:r>
      <w:r w:rsidRPr="00A7257F">
        <w:rPr>
          <w:sz w:val="24"/>
        </w:rPr>
        <w:t>ием</w:t>
      </w:r>
      <w:r w:rsidRPr="00A7257F">
        <w:rPr>
          <w:spacing w:val="7"/>
          <w:sz w:val="24"/>
        </w:rPr>
        <w:t xml:space="preserve"> </w:t>
      </w:r>
      <w:r w:rsidRPr="00A7257F">
        <w:rPr>
          <w:spacing w:val="-2"/>
          <w:sz w:val="24"/>
        </w:rPr>
        <w:t>«Д</w:t>
      </w:r>
      <w:r w:rsidRPr="00A7257F">
        <w:rPr>
          <w:sz w:val="24"/>
        </w:rPr>
        <w:t>о</w:t>
      </w:r>
      <w:r w:rsidRPr="00A7257F">
        <w:rPr>
          <w:spacing w:val="-2"/>
          <w:sz w:val="24"/>
        </w:rPr>
        <w:t>б</w:t>
      </w:r>
      <w:r w:rsidRPr="00A7257F">
        <w:rPr>
          <w:sz w:val="24"/>
        </w:rPr>
        <w:t>р</w:t>
      </w:r>
      <w:r w:rsidRPr="00A7257F">
        <w:rPr>
          <w:spacing w:val="-2"/>
          <w:sz w:val="24"/>
        </w:rPr>
        <w:t>я</w:t>
      </w:r>
      <w:r w:rsidRPr="00A7257F">
        <w:rPr>
          <w:sz w:val="24"/>
        </w:rPr>
        <w:t>нс</w:t>
      </w:r>
      <w:r w:rsidRPr="00A7257F">
        <w:rPr>
          <w:spacing w:val="-2"/>
          <w:sz w:val="24"/>
        </w:rPr>
        <w:t>ки</w:t>
      </w:r>
      <w:r w:rsidRPr="00A7257F">
        <w:rPr>
          <w:sz w:val="24"/>
        </w:rPr>
        <w:t>й м</w:t>
      </w:r>
      <w:r w:rsidRPr="00A7257F">
        <w:rPr>
          <w:spacing w:val="-4"/>
          <w:sz w:val="24"/>
        </w:rPr>
        <w:t>у</w:t>
      </w:r>
      <w:r w:rsidRPr="00A7257F">
        <w:rPr>
          <w:sz w:val="24"/>
        </w:rPr>
        <w:t>ниц</w:t>
      </w:r>
      <w:r w:rsidRPr="00A7257F">
        <w:rPr>
          <w:spacing w:val="-2"/>
          <w:sz w:val="24"/>
        </w:rPr>
        <w:t>и</w:t>
      </w:r>
      <w:r w:rsidRPr="00A7257F">
        <w:rPr>
          <w:sz w:val="24"/>
        </w:rPr>
        <w:t>пал</w:t>
      </w:r>
      <w:r w:rsidRPr="00A7257F">
        <w:rPr>
          <w:spacing w:val="-2"/>
          <w:sz w:val="24"/>
        </w:rPr>
        <w:t>ьн</w:t>
      </w:r>
      <w:r w:rsidRPr="00A7257F">
        <w:rPr>
          <w:sz w:val="24"/>
        </w:rPr>
        <w:t>ый</w:t>
      </w:r>
      <w:r w:rsidRPr="00A7257F">
        <w:rPr>
          <w:spacing w:val="-3"/>
          <w:sz w:val="24"/>
        </w:rPr>
        <w:t xml:space="preserve"> </w:t>
      </w:r>
      <w:r w:rsidRPr="00A7257F">
        <w:rPr>
          <w:sz w:val="24"/>
        </w:rPr>
        <w:t>ра</w:t>
      </w:r>
      <w:r w:rsidRPr="00A7257F">
        <w:rPr>
          <w:spacing w:val="-2"/>
          <w:sz w:val="24"/>
        </w:rPr>
        <w:t>й</w:t>
      </w:r>
      <w:r w:rsidRPr="00A7257F">
        <w:rPr>
          <w:sz w:val="24"/>
        </w:rPr>
        <w:t>он</w:t>
      </w:r>
      <w:r w:rsidRPr="00A7257F">
        <w:rPr>
          <w:spacing w:val="-2"/>
          <w:sz w:val="24"/>
        </w:rPr>
        <w:t>»</w:t>
      </w:r>
      <w:r w:rsidRPr="00A7257F">
        <w:rPr>
          <w:sz w:val="24"/>
        </w:rPr>
        <w:t>.</w:t>
      </w:r>
    </w:p>
    <w:p w:rsidR="000E4C73" w:rsidRPr="00A7257F" w:rsidRDefault="000E4C73" w:rsidP="000E4C73">
      <w:pPr>
        <w:ind w:left="58"/>
        <w:jc w:val="both"/>
        <w:rPr>
          <w:b/>
        </w:rPr>
      </w:pPr>
      <w:r w:rsidRPr="00A7257F">
        <w:rPr>
          <w:b/>
        </w:rPr>
        <w:t>3. Срок действия концессионного соглашения:</w:t>
      </w:r>
    </w:p>
    <w:p w:rsidR="000E4C73" w:rsidRPr="00A7257F" w:rsidRDefault="000E4C73" w:rsidP="00A7257F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257F">
        <w:rPr>
          <w:rFonts w:ascii="Times New Roman" w:hAnsi="Times New Roman" w:cs="Times New Roman"/>
          <w:sz w:val="24"/>
          <w:szCs w:val="24"/>
        </w:rPr>
        <w:t>Передача объектов концессионного соглашения во временное в</w:t>
      </w:r>
      <w:r w:rsidR="00542F2B" w:rsidRPr="00A7257F">
        <w:rPr>
          <w:rFonts w:ascii="Times New Roman" w:hAnsi="Times New Roman" w:cs="Times New Roman"/>
          <w:sz w:val="24"/>
          <w:szCs w:val="24"/>
        </w:rPr>
        <w:t>ладение и пользование на срок 20</w:t>
      </w:r>
      <w:r w:rsidRPr="00A7257F">
        <w:rPr>
          <w:rFonts w:ascii="Times New Roman" w:hAnsi="Times New Roman" w:cs="Times New Roman"/>
          <w:sz w:val="24"/>
          <w:szCs w:val="24"/>
        </w:rPr>
        <w:t xml:space="preserve"> лет с момента подписания концессионного соглашения. Срок создания объектов, п</w:t>
      </w:r>
      <w:r w:rsidRPr="00A72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ериод со дня подписания концессионного соглашения до дня, когда созданный и (или) реконструированный объект концессионного соглашения </w:t>
      </w:r>
      <w:proofErr w:type="gramStart"/>
      <w:r w:rsidRPr="00A7257F">
        <w:rPr>
          <w:rFonts w:ascii="Times New Roman" w:eastAsia="Calibri" w:hAnsi="Times New Roman" w:cs="Times New Roman"/>
          <w:sz w:val="24"/>
          <w:szCs w:val="24"/>
          <w:lang w:eastAsia="en-US"/>
        </w:rPr>
        <w:t>будет соответствовать установленным концессионным соглашением технико-экономическим показателям устанавливается</w:t>
      </w:r>
      <w:proofErr w:type="gramEnd"/>
      <w:r w:rsidRPr="00A72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основании конкурсных предложений </w:t>
      </w:r>
      <w:r w:rsidRPr="00A7257F">
        <w:rPr>
          <w:rFonts w:ascii="Times New Roman" w:hAnsi="Times New Roman" w:cs="Times New Roman"/>
          <w:sz w:val="24"/>
          <w:szCs w:val="24"/>
        </w:rPr>
        <w:t>концессионера по критериям конкурса</w:t>
      </w:r>
      <w:r w:rsidRPr="00A7257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E4C73" w:rsidRPr="00A7257F" w:rsidRDefault="000E4C73" w:rsidP="000E4C73">
      <w:pPr>
        <w:ind w:left="58"/>
        <w:jc w:val="both"/>
        <w:rPr>
          <w:b/>
          <w:bCs/>
        </w:rPr>
      </w:pPr>
      <w:r w:rsidRPr="00A7257F">
        <w:rPr>
          <w:b/>
          <w:bCs/>
        </w:rPr>
        <w:t>4. Требования к заявителям:</w:t>
      </w:r>
    </w:p>
    <w:p w:rsidR="000E4C73" w:rsidRPr="00A7257F" w:rsidRDefault="000E4C73" w:rsidP="00A7257F">
      <w:pPr>
        <w:ind w:firstLine="567"/>
        <w:jc w:val="both"/>
        <w:rPr>
          <w:color w:val="FF0000"/>
        </w:rPr>
      </w:pPr>
      <w:r w:rsidRPr="00A7257F">
        <w:t xml:space="preserve"> В конкурсе может принять участие индивидуальный 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:rsidR="000E4C73" w:rsidRPr="00A7257F" w:rsidRDefault="000E4C73" w:rsidP="000E4C73">
      <w:pPr>
        <w:ind w:left="58"/>
        <w:jc w:val="both"/>
      </w:pPr>
      <w:r w:rsidRPr="00A7257F">
        <w:rPr>
          <w:i/>
        </w:rPr>
        <w:t>Участник должен соответствовать следующим требованиям</w:t>
      </w:r>
      <w:r w:rsidRPr="00A7257F">
        <w:t>:</w:t>
      </w:r>
    </w:p>
    <w:p w:rsidR="00A7257F" w:rsidRPr="00A7257F" w:rsidRDefault="00A7257F" w:rsidP="00A7257F">
      <w:pPr>
        <w:ind w:firstLine="567"/>
        <w:jc w:val="both"/>
        <w:rPr>
          <w:color w:val="000000"/>
        </w:rPr>
      </w:pPr>
      <w:r w:rsidRPr="00A7257F">
        <w:rPr>
          <w:color w:val="000000"/>
        </w:rPr>
        <w:t xml:space="preserve">1. Отсутствие у заявителя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25(двадцать пять) процентов балансовой стоимости активов заявителя по данным бухгалтерской отчетности за последний завершенный отчетный период. </w:t>
      </w:r>
    </w:p>
    <w:p w:rsidR="00A7257F" w:rsidRPr="00A7257F" w:rsidRDefault="00A7257F" w:rsidP="00A7257F">
      <w:pPr>
        <w:ind w:firstLine="567"/>
        <w:jc w:val="both"/>
        <w:rPr>
          <w:color w:val="000000"/>
        </w:rPr>
      </w:pPr>
      <w:r w:rsidRPr="00A7257F">
        <w:rPr>
          <w:color w:val="000000"/>
        </w:rPr>
        <w:t>2. Непроведение ликвидации участника конкурса (юридического лица)  или  не проведение в отношении участника конкурса (юридического лица, индивидуального предпринимателя) процедуры банкротства;</w:t>
      </w:r>
    </w:p>
    <w:p w:rsidR="00A7257F" w:rsidRPr="00A7257F" w:rsidRDefault="00A7257F" w:rsidP="00A7257F">
      <w:pPr>
        <w:ind w:firstLine="567"/>
        <w:jc w:val="both"/>
        <w:rPr>
          <w:color w:val="000000"/>
        </w:rPr>
      </w:pPr>
      <w:r w:rsidRPr="00A7257F">
        <w:rPr>
          <w:color w:val="000000"/>
        </w:rPr>
        <w:t>3. Неприостановление деятельности участника конкурса в порядке, предусмотренном Кодексом РФ  об административных правонарушениях на день рассмотрения заявки на участие в конкурсе;</w:t>
      </w:r>
    </w:p>
    <w:p w:rsidR="00A7257F" w:rsidRPr="00A7257F" w:rsidRDefault="00A7257F" w:rsidP="00A7257F">
      <w:pPr>
        <w:ind w:firstLine="567"/>
        <w:jc w:val="both"/>
        <w:rPr>
          <w:color w:val="000000"/>
        </w:rPr>
      </w:pPr>
      <w:r w:rsidRPr="00A7257F">
        <w:rPr>
          <w:color w:val="000000"/>
        </w:rPr>
        <w:t>4. Наличие до подачи заявки на участие в конкурсе письменного согласия заявителя либо учредителя (участника) юридического лица - заявителя и собственника его имущества с условиями концессионного соглашения.</w:t>
      </w:r>
    </w:p>
    <w:p w:rsidR="00A7257F" w:rsidRPr="00A7257F" w:rsidRDefault="00A7257F" w:rsidP="00A7257F">
      <w:pPr>
        <w:ind w:firstLine="567"/>
        <w:jc w:val="both"/>
      </w:pPr>
      <w:r w:rsidRPr="00A7257F">
        <w:rPr>
          <w:color w:val="000000"/>
        </w:rPr>
        <w:t>5. Наличие у заявителя лицензии на осуществление деятельности по сбору, использованию, обезвреживанию, транспортировке и размещению твердых бытовых отходов.</w:t>
      </w:r>
    </w:p>
    <w:p w:rsidR="00A7257F" w:rsidRPr="00A7257F" w:rsidRDefault="00A7257F" w:rsidP="00A7257F">
      <w:pPr>
        <w:pStyle w:val="ae"/>
        <w:tabs>
          <w:tab w:val="left" w:pos="720"/>
          <w:tab w:val="left" w:pos="1080"/>
          <w:tab w:val="left" w:pos="1260"/>
        </w:tabs>
        <w:spacing w:after="0"/>
        <w:ind w:left="0" w:firstLine="567"/>
        <w:jc w:val="both"/>
        <w:rPr>
          <w:bCs/>
        </w:rPr>
      </w:pPr>
      <w:r>
        <w:rPr>
          <w:bCs/>
        </w:rPr>
        <w:t>6</w:t>
      </w:r>
      <w:r w:rsidRPr="00A7257F">
        <w:rPr>
          <w:bCs/>
        </w:rPr>
        <w:t>. Положительная репутация (положительные отзывы, представленные участником и о</w:t>
      </w:r>
      <w:r w:rsidRPr="00A7257F">
        <w:rPr>
          <w:bCs/>
        </w:rPr>
        <w:t>т</w:t>
      </w:r>
      <w:r w:rsidRPr="00A7257F">
        <w:rPr>
          <w:bCs/>
        </w:rPr>
        <w:t>сутствие отрицательной информации о деятельности участника по дополнительному запросу конкурсной комиссии)</w:t>
      </w:r>
    </w:p>
    <w:p w:rsidR="00A7257F" w:rsidRPr="00A7257F" w:rsidRDefault="00A7257F" w:rsidP="00A7257F">
      <w:pPr>
        <w:pStyle w:val="ae"/>
        <w:tabs>
          <w:tab w:val="left" w:pos="720"/>
          <w:tab w:val="left" w:pos="1080"/>
          <w:tab w:val="left" w:pos="1260"/>
        </w:tabs>
        <w:spacing w:after="0"/>
        <w:ind w:left="0"/>
        <w:jc w:val="both"/>
      </w:pPr>
      <w:r>
        <w:rPr>
          <w:bCs/>
        </w:rPr>
        <w:tab/>
        <w:t>7</w:t>
      </w:r>
      <w:r w:rsidRPr="00A7257F">
        <w:rPr>
          <w:bCs/>
        </w:rPr>
        <w:t>. Опыт работы в данной сфере деятельности (предоставление копий договоров по заявле</w:t>
      </w:r>
      <w:r w:rsidRPr="00A7257F">
        <w:rPr>
          <w:bCs/>
        </w:rPr>
        <w:t>н</w:t>
      </w:r>
      <w:r w:rsidRPr="00A7257F">
        <w:rPr>
          <w:bCs/>
        </w:rPr>
        <w:t>ному виду деятельности)</w:t>
      </w:r>
    </w:p>
    <w:p w:rsidR="00827AD0" w:rsidRPr="00571F22" w:rsidRDefault="00A7257F" w:rsidP="00827AD0">
      <w:pPr>
        <w:tabs>
          <w:tab w:val="num" w:pos="1077"/>
        </w:tabs>
        <w:ind w:firstLine="567"/>
        <w:jc w:val="both"/>
      </w:pPr>
      <w:r>
        <w:t xml:space="preserve">  8</w:t>
      </w:r>
      <w:r w:rsidR="000E4C73" w:rsidRPr="00A7257F">
        <w:t>. Обязательное внесение Участником конкурса задатка по обеспечению исполнения обязательства по заключению концессионного соглашения  на расч</w:t>
      </w:r>
      <w:r w:rsidR="00827AD0">
        <w:t>етный счет Концедента в сумме 30</w:t>
      </w:r>
      <w:r w:rsidR="000E4C73" w:rsidRPr="00A7257F">
        <w:t>0 000 (</w:t>
      </w:r>
      <w:r w:rsidR="00827AD0">
        <w:t>триста</w:t>
      </w:r>
      <w:r w:rsidR="000E4C73" w:rsidRPr="00A7257F">
        <w:t xml:space="preserve"> тысяч) руб. Реквизиты для  зачисления задатка: </w:t>
      </w:r>
      <w:r w:rsidR="00827AD0" w:rsidRPr="00571F22">
        <w:rPr>
          <w:lang/>
        </w:rPr>
        <w:t xml:space="preserve">Управление финансов и казначейства администрации Добрянского муниципального района, ИНН 5914013185, КПП 591401001, р/с 403 028 105 492 7 000 0015 в ОАО «Сбербанк России» - Филиале ОАО «Сбербанка России» Добрянское отделение № 1640, БИК 045773603, </w:t>
      </w:r>
      <w:proofErr w:type="spellStart"/>
      <w:r w:rsidR="00827AD0" w:rsidRPr="00571F22">
        <w:rPr>
          <w:lang/>
        </w:rPr>
        <w:t>кор</w:t>
      </w:r>
      <w:proofErr w:type="spellEnd"/>
      <w:r w:rsidR="00827AD0" w:rsidRPr="00571F22">
        <w:rPr>
          <w:lang/>
        </w:rPr>
        <w:t>/счет 30101810900000000603</w:t>
      </w:r>
      <w:r w:rsidR="00827AD0" w:rsidRPr="00571F22">
        <w:t>.</w:t>
      </w:r>
    </w:p>
    <w:p w:rsidR="00827AD0" w:rsidRPr="00062D4C" w:rsidRDefault="00827AD0" w:rsidP="00827AD0">
      <w:pPr>
        <w:tabs>
          <w:tab w:val="num" w:pos="709"/>
        </w:tabs>
        <w:ind w:firstLine="567"/>
        <w:jc w:val="both"/>
      </w:pPr>
      <w:r w:rsidRPr="00062D4C">
        <w:t xml:space="preserve">В назначении платежа указать: </w:t>
      </w:r>
      <w:proofErr w:type="gramStart"/>
      <w:r w:rsidRPr="00571F22">
        <w:rPr>
          <w:lang/>
        </w:rPr>
        <w:t>л</w:t>
      </w:r>
      <w:proofErr w:type="gramEnd"/>
      <w:r w:rsidRPr="00571F22">
        <w:rPr>
          <w:lang/>
        </w:rPr>
        <w:t xml:space="preserve">/с 05712091520 Управление имущественных и земельных отношений администрация Добрянского муниципального района. </w:t>
      </w:r>
      <w:r w:rsidRPr="00571F22">
        <w:t>Задаток</w:t>
      </w:r>
      <w:r w:rsidRPr="00062D4C">
        <w:t xml:space="preserve"> за уч</w:t>
      </w:r>
      <w:r w:rsidRPr="00062D4C">
        <w:t>а</w:t>
      </w:r>
      <w:r w:rsidRPr="00062D4C">
        <w:t xml:space="preserve">стие в </w:t>
      </w:r>
      <w:r>
        <w:t>конкурсе</w:t>
      </w:r>
      <w:r w:rsidRPr="00062D4C">
        <w:t xml:space="preserve"> на право заключения </w:t>
      </w:r>
      <w:r>
        <w:t>концессионного соглашения.</w:t>
      </w:r>
    </w:p>
    <w:p w:rsidR="000E4C73" w:rsidRPr="00A7257F" w:rsidRDefault="00827AD0" w:rsidP="00827AD0">
      <w:pPr>
        <w:tabs>
          <w:tab w:val="num" w:pos="1077"/>
        </w:tabs>
        <w:ind w:firstLine="567"/>
        <w:jc w:val="both"/>
        <w:rPr>
          <w:bCs/>
        </w:rPr>
      </w:pPr>
      <w:r>
        <w:rPr>
          <w:bCs/>
        </w:rPr>
        <w:t>9</w:t>
      </w:r>
      <w:r w:rsidR="000E4C73" w:rsidRPr="00A7257F">
        <w:rPr>
          <w:bCs/>
        </w:rPr>
        <w:t>. Положительная репутация (положительные отзывы, представленные участником и отсутствие отрицательной информации о деятельности участника по дополнительному запросу конкурсной комиссии)</w:t>
      </w:r>
    </w:p>
    <w:p w:rsidR="000E4C73" w:rsidRDefault="00827AD0" w:rsidP="00827AD0">
      <w:pPr>
        <w:ind w:firstLine="567"/>
        <w:jc w:val="both"/>
      </w:pPr>
      <w:r>
        <w:t>10</w:t>
      </w:r>
      <w:r w:rsidR="000E4C73" w:rsidRPr="00A7257F">
        <w:t>. Опыт работы в данной сфере деятельности (предоставление копий договоров по заявленному виду деятельности)</w:t>
      </w:r>
      <w:r>
        <w:t>.</w:t>
      </w:r>
    </w:p>
    <w:p w:rsidR="00827AD0" w:rsidRDefault="00827AD0" w:rsidP="00827AD0">
      <w:pPr>
        <w:ind w:firstLine="567"/>
        <w:jc w:val="both"/>
      </w:pPr>
    </w:p>
    <w:p w:rsidR="00827AD0" w:rsidRPr="00A7257F" w:rsidRDefault="00827AD0" w:rsidP="00827AD0">
      <w:pPr>
        <w:ind w:firstLine="567"/>
        <w:jc w:val="both"/>
      </w:pPr>
    </w:p>
    <w:p w:rsidR="000E4C73" w:rsidRPr="00A7257F" w:rsidRDefault="000E4C73" w:rsidP="00827AD0">
      <w:pPr>
        <w:suppressAutoHyphens/>
        <w:ind w:firstLine="567"/>
        <w:jc w:val="both"/>
        <w:rPr>
          <w:b/>
          <w:color w:val="000000"/>
          <w:lang w:eastAsia="ar-SA"/>
        </w:rPr>
      </w:pPr>
      <w:r w:rsidRPr="00A7257F">
        <w:rPr>
          <w:b/>
          <w:lang w:eastAsia="ar-SA"/>
        </w:rPr>
        <w:lastRenderedPageBreak/>
        <w:t>5. Критерии открытого конкурса и их параметры</w:t>
      </w:r>
      <w:r w:rsidRPr="00A7257F">
        <w:rPr>
          <w:b/>
          <w:color w:val="000000"/>
          <w:lang w:eastAsia="ar-SA"/>
        </w:rPr>
        <w:t>:</w:t>
      </w:r>
    </w:p>
    <w:p w:rsidR="000E4C73" w:rsidRPr="00A7257F" w:rsidRDefault="000E4C73" w:rsidP="000E4C73">
      <w:pPr>
        <w:suppressAutoHyphens/>
        <w:jc w:val="both"/>
        <w:rPr>
          <w:b/>
          <w:color w:val="000000"/>
          <w:lang w:eastAsia="ar-SA"/>
        </w:rPr>
      </w:pPr>
    </w:p>
    <w:tbl>
      <w:tblPr>
        <w:tblW w:w="9684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1912"/>
        <w:gridCol w:w="2011"/>
        <w:gridCol w:w="1559"/>
        <w:gridCol w:w="2268"/>
        <w:gridCol w:w="1934"/>
      </w:tblGrid>
      <w:tr w:rsidR="00A7257F" w:rsidRPr="00A7257F" w:rsidTr="00087DEC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  <w:rPr>
                <w:b/>
                <w:i/>
              </w:rPr>
            </w:pPr>
            <w:r w:rsidRPr="00A7257F">
              <w:rPr>
                <w:b/>
                <w:i/>
              </w:rPr>
              <w:t>Критерии конкурса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  <w:rPr>
                <w:b/>
                <w:i/>
              </w:rPr>
            </w:pPr>
            <w:r w:rsidRPr="00A7257F">
              <w:rPr>
                <w:b/>
                <w:i/>
              </w:rPr>
              <w:t>Объекты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  <w:rPr>
                <w:b/>
                <w:i/>
              </w:rPr>
            </w:pPr>
            <w:r w:rsidRPr="00A7257F">
              <w:rPr>
                <w:b/>
                <w:i/>
              </w:rPr>
              <w:t>Начальное условие критерия, нормируемый уровень</w:t>
            </w:r>
          </w:p>
          <w:p w:rsidR="00A7257F" w:rsidRPr="00A7257F" w:rsidRDefault="00A7257F" w:rsidP="00087DEC">
            <w:pPr>
              <w:snapToGrid w:val="0"/>
              <w:jc w:val="center"/>
              <w:rPr>
                <w:i/>
              </w:rPr>
            </w:pPr>
            <w:r w:rsidRPr="00A7257F">
              <w:rPr>
                <w:i/>
              </w:rPr>
              <w:t>(</w:t>
            </w:r>
            <w:proofErr w:type="gramStart"/>
            <w:r w:rsidRPr="00A7257F">
              <w:rPr>
                <w:i/>
              </w:rPr>
              <w:t>З</w:t>
            </w:r>
            <w:proofErr w:type="gramEnd"/>
            <w:r w:rsidRPr="00A7257F">
              <w:rPr>
                <w:i/>
              </w:rPr>
              <w:t xml:space="preserve"> </w:t>
            </w:r>
            <w:proofErr w:type="spellStart"/>
            <w:r w:rsidRPr="00A7257F">
              <w:rPr>
                <w:i/>
              </w:rPr>
              <w:t>нач</w:t>
            </w:r>
            <w:proofErr w:type="spellEnd"/>
            <w:r w:rsidRPr="00A7257F">
              <w:rPr>
                <w:i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57F" w:rsidRPr="00A7257F" w:rsidRDefault="00A7257F" w:rsidP="00087DEC">
            <w:pPr>
              <w:snapToGrid w:val="0"/>
              <w:spacing w:after="240"/>
              <w:jc w:val="center"/>
              <w:rPr>
                <w:b/>
                <w:i/>
              </w:rPr>
            </w:pPr>
            <w:r w:rsidRPr="00A7257F">
              <w:rPr>
                <w:b/>
                <w:i/>
              </w:rPr>
              <w:t>Условия уменьшения или увеличения начального значения критерия конкурса в конкурсном предложении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  <w:rPr>
                <w:b/>
                <w:i/>
              </w:rPr>
            </w:pPr>
            <w:r w:rsidRPr="00A7257F">
              <w:rPr>
                <w:b/>
                <w:i/>
              </w:rPr>
              <w:t>Коэффициент, учитывающий значимость критерия конкурса.</w:t>
            </w:r>
          </w:p>
          <w:p w:rsidR="00A7257F" w:rsidRPr="00A7257F" w:rsidRDefault="00A7257F" w:rsidP="00087DEC">
            <w:pPr>
              <w:jc w:val="center"/>
              <w:rPr>
                <w:i/>
              </w:rPr>
            </w:pPr>
            <w:r w:rsidRPr="00A7257F">
              <w:rPr>
                <w:i/>
              </w:rPr>
              <w:t>(</w:t>
            </w:r>
            <w:proofErr w:type="spellStart"/>
            <w:r w:rsidRPr="00A7257F">
              <w:rPr>
                <w:i/>
              </w:rPr>
              <w:t>Кзнач</w:t>
            </w:r>
            <w:proofErr w:type="spellEnd"/>
            <w:r w:rsidRPr="00A7257F">
              <w:rPr>
                <w:i/>
              </w:rPr>
              <w:t>)</w:t>
            </w:r>
          </w:p>
        </w:tc>
      </w:tr>
      <w:tr w:rsidR="00A7257F" w:rsidRPr="00A7257F" w:rsidTr="00087DEC">
        <w:trPr>
          <w:trHeight w:val="1615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57F" w:rsidRPr="00A7257F" w:rsidRDefault="00A7257F" w:rsidP="00087DEC">
            <w:pPr>
              <w:snapToGrid w:val="0"/>
              <w:rPr>
                <w:b/>
                <w:i/>
              </w:rPr>
            </w:pPr>
            <w:r w:rsidRPr="00A7257F">
              <w:t>Сроки создания объектов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</w:pPr>
            <w:r w:rsidRPr="00A7257F">
              <w:t>Полигон захоронения твердых бытовых отходов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</w:pPr>
            <w:r w:rsidRPr="00A7257F">
              <w:t>Не более 60 месяцев 1 этап, не более 180 месяцев 2 этап</w:t>
            </w:r>
          </w:p>
          <w:p w:rsidR="00A7257F" w:rsidRPr="00A7257F" w:rsidRDefault="00A7257F" w:rsidP="00087DEC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57F" w:rsidRPr="00A7257F" w:rsidRDefault="00A7257F" w:rsidP="00087DEC">
            <w:pPr>
              <w:snapToGrid w:val="0"/>
              <w:spacing w:after="240"/>
              <w:jc w:val="both"/>
              <w:rPr>
                <w:b/>
                <w:i/>
              </w:rPr>
            </w:pPr>
            <w:r w:rsidRPr="00A7257F">
              <w:t>Значение подлежит увеличению на 1 в случае уменьшения сроков создания за каждый месяц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</w:pPr>
            <w:r w:rsidRPr="00A7257F">
              <w:t>0,3</w:t>
            </w:r>
          </w:p>
        </w:tc>
      </w:tr>
      <w:tr w:rsidR="00A7257F" w:rsidRPr="00A7257F" w:rsidTr="00087DEC">
        <w:trPr>
          <w:trHeight w:val="2745"/>
        </w:trPr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7257F" w:rsidRPr="00A7257F" w:rsidRDefault="00A7257F" w:rsidP="00087DEC">
            <w:pPr>
              <w:snapToGrid w:val="0"/>
            </w:pPr>
            <w:r w:rsidRPr="00A7257F">
              <w:t>Размер концессионной платы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</w:pPr>
            <w:r w:rsidRPr="00A7257F">
              <w:t>Все объекты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</w:pPr>
            <w:r w:rsidRPr="00A7257F">
              <w:t>40 (Сорок) тысяч рублей ежемесячно с момента заключения концессионного соглашения</w:t>
            </w:r>
          </w:p>
          <w:p w:rsidR="00A7257F" w:rsidRPr="00A7257F" w:rsidRDefault="00A7257F" w:rsidP="00087DEC">
            <w:pPr>
              <w:pStyle w:val="21"/>
              <w:snapToGrid w:val="0"/>
              <w:rPr>
                <w:color w:val="auto"/>
              </w:rPr>
            </w:pPr>
            <w:r w:rsidRPr="00A7257F">
              <w:rPr>
                <w:color w:val="auto"/>
              </w:rPr>
              <w:t>(40)</w:t>
            </w:r>
          </w:p>
          <w:p w:rsidR="00A7257F" w:rsidRPr="00A7257F" w:rsidRDefault="00A7257F" w:rsidP="00087DEC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</w:pPr>
            <w:r w:rsidRPr="00A7257F">
              <w:t>Значение подлежит увеличению на 1 в случае увеличения платы на каждые 10 000 рублей</w:t>
            </w:r>
          </w:p>
          <w:p w:rsidR="00A7257F" w:rsidRPr="00A7257F" w:rsidRDefault="00A7257F" w:rsidP="00087DEC">
            <w:pPr>
              <w:snapToGrid w:val="0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57F" w:rsidRPr="00A7257F" w:rsidRDefault="00A7257F" w:rsidP="00087DEC">
            <w:pPr>
              <w:snapToGrid w:val="0"/>
              <w:jc w:val="center"/>
            </w:pPr>
            <w:r w:rsidRPr="00A7257F">
              <w:t>0,3</w:t>
            </w:r>
          </w:p>
        </w:tc>
      </w:tr>
    </w:tbl>
    <w:p w:rsidR="000E4C73" w:rsidRPr="00A7257F" w:rsidRDefault="000E4C73" w:rsidP="000E4C73">
      <w:pPr>
        <w:suppressAutoHyphens/>
        <w:jc w:val="both"/>
        <w:rPr>
          <w:b/>
          <w:color w:val="000000"/>
          <w:lang w:eastAsia="ar-SA"/>
        </w:rPr>
      </w:pPr>
    </w:p>
    <w:p w:rsidR="000E4C73" w:rsidRPr="00A7257F" w:rsidRDefault="000E4C73" w:rsidP="00827AD0">
      <w:pPr>
        <w:ind w:left="58" w:firstLine="650"/>
        <w:jc w:val="both"/>
        <w:rPr>
          <w:b/>
          <w:color w:val="000000"/>
        </w:rPr>
      </w:pPr>
      <w:r w:rsidRPr="00A7257F">
        <w:rPr>
          <w:b/>
          <w:color w:val="000000"/>
        </w:rPr>
        <w:t xml:space="preserve">6. Порядок, место и срок предоставления заявителям конкурсной документации: </w:t>
      </w:r>
    </w:p>
    <w:p w:rsidR="000E4C73" w:rsidRPr="00A7257F" w:rsidRDefault="000E4C73" w:rsidP="00827AD0">
      <w:pPr>
        <w:ind w:left="58" w:firstLine="650"/>
        <w:jc w:val="both"/>
        <w:rPr>
          <w:color w:val="000000"/>
        </w:rPr>
      </w:pPr>
      <w:r w:rsidRPr="00A7257F">
        <w:t>Конкурсная документация предоставляется со дня опубликования данного сообщения и размещения на</w:t>
      </w:r>
      <w:r w:rsidRPr="00A7257F">
        <w:rPr>
          <w:color w:val="000000"/>
        </w:rPr>
        <w:t xml:space="preserve"> официальном сайте администрации Добрянского муниципального района в сети «Интернет» по адресу: </w:t>
      </w:r>
      <w:hyperlink r:id="rId5" w:history="1">
        <w:r w:rsidRPr="00A7257F">
          <w:rPr>
            <w:color w:val="000000"/>
          </w:rPr>
          <w:t>dobryanka.perm.ru</w:t>
        </w:r>
      </w:hyperlink>
      <w:r w:rsidRPr="00A7257F">
        <w:rPr>
          <w:color w:val="000000"/>
        </w:rPr>
        <w:t xml:space="preserve"> в разделе «Муниципальное имущество» до начала вскрытия заявок на участие в конкурсе на основании заявления любого заинтересованного лица, поданного в письменной форме по адресу: 618740, Пермский край, г. Добрянка, ул. Копылова, 10, каб. №2 в рабочие дни с 08 часов 30 минут  до 13 часов и с 13 часов 48 минут до 17 часов 30 минут, по пятницам – до 16 часов 30  минут (по Пермскому времени).</w:t>
      </w:r>
    </w:p>
    <w:p w:rsidR="000E4C73" w:rsidRPr="00A7257F" w:rsidRDefault="000E4C73" w:rsidP="00827AD0">
      <w:pPr>
        <w:ind w:left="58" w:firstLine="650"/>
        <w:jc w:val="both"/>
        <w:rPr>
          <w:color w:val="000000"/>
        </w:rPr>
      </w:pPr>
      <w:r w:rsidRPr="00A7257F">
        <w:rPr>
          <w:color w:val="000000"/>
        </w:rPr>
        <w:t>Конкурсная документация представляется заявителю без взимания платы, возможно представление на магнитных носителях.</w:t>
      </w:r>
    </w:p>
    <w:p w:rsidR="000E4C73" w:rsidRPr="00A7257F" w:rsidRDefault="000E4C73" w:rsidP="00827AD0">
      <w:pPr>
        <w:ind w:left="58" w:firstLine="650"/>
        <w:jc w:val="both"/>
        <w:rPr>
          <w:color w:val="000000"/>
        </w:rPr>
      </w:pPr>
      <w:r w:rsidRPr="00A7257F">
        <w:rPr>
          <w:b/>
          <w:color w:val="000000"/>
        </w:rPr>
        <w:t>7. Место нахождения конкурсной комиссии:</w:t>
      </w:r>
      <w:r w:rsidRPr="00A7257F">
        <w:rPr>
          <w:color w:val="000000"/>
        </w:rPr>
        <w:t xml:space="preserve"> 618740, Пермский край, </w:t>
      </w:r>
      <w:proofErr w:type="gramStart"/>
      <w:r w:rsidRPr="00A7257F">
        <w:rPr>
          <w:color w:val="000000"/>
        </w:rPr>
        <w:t>г</w:t>
      </w:r>
      <w:proofErr w:type="gramEnd"/>
      <w:r w:rsidRPr="00A7257F">
        <w:rPr>
          <w:color w:val="000000"/>
        </w:rPr>
        <w:t>. Добрянка, ул. Копылова, 10, каб. 2.</w:t>
      </w:r>
    </w:p>
    <w:p w:rsidR="000E4C73" w:rsidRPr="00A7257F" w:rsidRDefault="000E4C73" w:rsidP="00827AD0">
      <w:pPr>
        <w:ind w:left="58" w:firstLine="650"/>
        <w:jc w:val="both"/>
        <w:rPr>
          <w:color w:val="000000"/>
        </w:rPr>
      </w:pPr>
      <w:r w:rsidRPr="00A7257F">
        <w:rPr>
          <w:b/>
          <w:color w:val="000000"/>
        </w:rPr>
        <w:t>8. Порядок, место и срок представления заявок на участие в конкурсе</w:t>
      </w:r>
      <w:r w:rsidRPr="00A7257F">
        <w:rPr>
          <w:color w:val="000000"/>
        </w:rPr>
        <w:t xml:space="preserve"> (даты и время начала и истечения этого срока): </w:t>
      </w:r>
      <w:proofErr w:type="gramStart"/>
      <w:r w:rsidRPr="00A7257F">
        <w:rPr>
          <w:color w:val="000000"/>
        </w:rPr>
        <w:t>Заявки на участие в конкурсе должны быть оформлены заявителями в соответствии с требованиями конкурсной документации и доставлены по адресу: 618740, Пермский край, г. Добрянка, ул. Копылова, 10, каб. №2 в рабочие дни с 08 часов 30 минут  до 13 часов и с 13 часов 48 минут до 17 часов 30 минут, по пятницам – до 16 часов 30  минут (по Пермскому</w:t>
      </w:r>
      <w:proofErr w:type="gramEnd"/>
      <w:r w:rsidRPr="00A7257F">
        <w:rPr>
          <w:color w:val="000000"/>
        </w:rPr>
        <w:t xml:space="preserve"> времени) с </w:t>
      </w:r>
      <w:r w:rsidR="0069127B">
        <w:rPr>
          <w:color w:val="000000"/>
        </w:rPr>
        <w:t>03 июля</w:t>
      </w:r>
      <w:r w:rsidRPr="00A7257F">
        <w:rPr>
          <w:color w:val="000000"/>
        </w:rPr>
        <w:t xml:space="preserve"> 201</w:t>
      </w:r>
      <w:r w:rsidR="0069127B">
        <w:rPr>
          <w:color w:val="000000"/>
        </w:rPr>
        <w:t>3 г. до 17 часов 30 минут 14</w:t>
      </w:r>
      <w:r w:rsidRPr="00A7257F">
        <w:rPr>
          <w:color w:val="000000"/>
        </w:rPr>
        <w:t xml:space="preserve"> </w:t>
      </w:r>
      <w:r w:rsidR="0069127B">
        <w:rPr>
          <w:color w:val="000000"/>
        </w:rPr>
        <w:t>августа 2013</w:t>
      </w:r>
      <w:r w:rsidRPr="00A7257F">
        <w:rPr>
          <w:color w:val="000000"/>
        </w:rPr>
        <w:t xml:space="preserve"> года.</w:t>
      </w:r>
    </w:p>
    <w:p w:rsidR="000E4C73" w:rsidRPr="00A7257F" w:rsidRDefault="000E4C73" w:rsidP="00827AD0">
      <w:pPr>
        <w:ind w:left="58" w:firstLine="650"/>
        <w:jc w:val="both"/>
        <w:rPr>
          <w:color w:val="000000"/>
        </w:rPr>
      </w:pPr>
      <w:r w:rsidRPr="00A7257F">
        <w:rPr>
          <w:b/>
          <w:color w:val="000000"/>
        </w:rPr>
        <w:t>9. Порядок, место и срок представления конкурсных предложений</w:t>
      </w:r>
      <w:r w:rsidRPr="00A7257F">
        <w:rPr>
          <w:color w:val="000000"/>
        </w:rPr>
        <w:t xml:space="preserve"> (даты и время начала и истечения этого срока): Конкурсные предложения должны быть оформлены участниками конкурса в соответствии с требованиями конкурсной документации и доставлены по адресу: 618740, Пермский край, </w:t>
      </w:r>
      <w:proofErr w:type="gramStart"/>
      <w:r w:rsidRPr="00A7257F">
        <w:rPr>
          <w:color w:val="000000"/>
        </w:rPr>
        <w:t>г</w:t>
      </w:r>
      <w:proofErr w:type="gramEnd"/>
      <w:r w:rsidRPr="00A7257F">
        <w:rPr>
          <w:color w:val="000000"/>
        </w:rPr>
        <w:t xml:space="preserve">. Добрянка, ул. Копылова, 10, каб. №2 со дня получения уведомления с предложением представить конкурсные предложения. Участник конкурса вправе представить конкурсное предложение на заседании конкурсной комиссии в момент </w:t>
      </w:r>
      <w:r w:rsidRPr="00A7257F">
        <w:rPr>
          <w:color w:val="000000"/>
        </w:rPr>
        <w:lastRenderedPageBreak/>
        <w:t>вскрытия конвертов с конкурсными предложениями, который является моментом истечения срока представления конкурсных предложений.</w:t>
      </w:r>
    </w:p>
    <w:p w:rsidR="000E4C73" w:rsidRPr="00A7257F" w:rsidRDefault="000E4C73" w:rsidP="0069127B">
      <w:pPr>
        <w:ind w:left="58" w:firstLine="650"/>
        <w:jc w:val="both"/>
        <w:rPr>
          <w:color w:val="000000"/>
        </w:rPr>
      </w:pPr>
      <w:r w:rsidRPr="00A7257F">
        <w:rPr>
          <w:b/>
          <w:color w:val="000000"/>
        </w:rPr>
        <w:t>10. Место и дата вскрытия конвертов с заявками на участие в конкурсе:</w:t>
      </w:r>
      <w:r w:rsidRPr="00A7257F">
        <w:rPr>
          <w:color w:val="000000"/>
        </w:rPr>
        <w:t xml:space="preserve"> Вскрытие конвертов с за</w:t>
      </w:r>
      <w:r w:rsidR="0069127B">
        <w:rPr>
          <w:color w:val="000000"/>
        </w:rPr>
        <w:t>явками на участие в конкурсе 16 августа 2013</w:t>
      </w:r>
      <w:r w:rsidRPr="00A7257F">
        <w:rPr>
          <w:color w:val="000000"/>
        </w:rPr>
        <w:t xml:space="preserve"> года в 15 часов 00 минут по адресу: Пермский край, г.Добрянка ул. </w:t>
      </w:r>
      <w:proofErr w:type="gramStart"/>
      <w:r w:rsidRPr="00A7257F">
        <w:rPr>
          <w:color w:val="000000"/>
        </w:rPr>
        <w:t>Советская</w:t>
      </w:r>
      <w:proofErr w:type="gramEnd"/>
      <w:r w:rsidRPr="00A7257F">
        <w:rPr>
          <w:color w:val="000000"/>
        </w:rPr>
        <w:t>, д. 14 каб. 207 в присутствии представителей заявителей, пожелавших принять участие в конкурсе.</w:t>
      </w:r>
    </w:p>
    <w:p w:rsidR="000E4C73" w:rsidRPr="00A7257F" w:rsidRDefault="000E4C73" w:rsidP="0069127B">
      <w:pPr>
        <w:ind w:left="58" w:firstLine="650"/>
        <w:jc w:val="both"/>
        <w:rPr>
          <w:b/>
          <w:color w:val="000000"/>
        </w:rPr>
      </w:pPr>
      <w:r w:rsidRPr="00A7257F">
        <w:rPr>
          <w:b/>
          <w:color w:val="000000"/>
        </w:rPr>
        <w:t>11. Место, дата и время вскрытия конвертов с конкурсными предложениями:</w:t>
      </w:r>
    </w:p>
    <w:p w:rsidR="000E4C73" w:rsidRPr="00A7257F" w:rsidRDefault="000E4C73" w:rsidP="000E4C73">
      <w:pPr>
        <w:ind w:left="58"/>
        <w:jc w:val="both"/>
        <w:rPr>
          <w:color w:val="000000"/>
        </w:rPr>
      </w:pPr>
      <w:r w:rsidRPr="00A7257F">
        <w:rPr>
          <w:color w:val="000000"/>
        </w:rPr>
        <w:t>Процедура вскрытия конвертов с конкурсными предложениями состоится в 15 часов 00 минут (по пер</w:t>
      </w:r>
      <w:r w:rsidR="0069127B">
        <w:rPr>
          <w:color w:val="000000"/>
        </w:rPr>
        <w:t>мскому времени) 12</w:t>
      </w:r>
      <w:r w:rsidRPr="00A7257F">
        <w:rPr>
          <w:color w:val="000000"/>
        </w:rPr>
        <w:t xml:space="preserve"> </w:t>
      </w:r>
      <w:r w:rsidR="0069127B">
        <w:rPr>
          <w:color w:val="000000"/>
        </w:rPr>
        <w:t xml:space="preserve">ноября </w:t>
      </w:r>
      <w:r w:rsidRPr="00A7257F">
        <w:rPr>
          <w:color w:val="000000"/>
        </w:rPr>
        <w:t xml:space="preserve">2013 года по адресу: 618740, Пермский край, </w:t>
      </w:r>
      <w:proofErr w:type="gramStart"/>
      <w:r w:rsidRPr="00A7257F">
        <w:rPr>
          <w:color w:val="000000"/>
        </w:rPr>
        <w:t>г</w:t>
      </w:r>
      <w:proofErr w:type="gramEnd"/>
      <w:r w:rsidRPr="00A7257F">
        <w:rPr>
          <w:color w:val="000000"/>
        </w:rPr>
        <w:t>. Добрянка, ул. Советская, 14, каб. 207 в присутствии представителей участников конкурса, пожелавших принять участие в конкурсе.</w:t>
      </w:r>
    </w:p>
    <w:p w:rsidR="000E4C73" w:rsidRPr="00A7257F" w:rsidRDefault="000E4C73" w:rsidP="0069127B">
      <w:pPr>
        <w:ind w:left="58" w:firstLine="650"/>
        <w:jc w:val="both"/>
        <w:rPr>
          <w:color w:val="000000"/>
        </w:rPr>
      </w:pPr>
      <w:r w:rsidRPr="00A7257F">
        <w:rPr>
          <w:b/>
          <w:color w:val="000000"/>
        </w:rPr>
        <w:t>12. Порядок определения победителя конкурса:</w:t>
      </w:r>
      <w:r w:rsidRPr="00A7257F">
        <w:rPr>
          <w:color w:val="000000"/>
        </w:rPr>
        <w:t xml:space="preserve"> Победителем конкурса признается участник конкурса, предложивший наилучшие условия, определяемые в порядке, предусмотренном конкурсной документацией.</w:t>
      </w:r>
    </w:p>
    <w:p w:rsidR="000E4C73" w:rsidRPr="00A7257F" w:rsidRDefault="000E4C73" w:rsidP="0069127B">
      <w:pPr>
        <w:ind w:left="58" w:firstLine="650"/>
        <w:jc w:val="both"/>
        <w:rPr>
          <w:color w:val="000000"/>
        </w:rPr>
      </w:pPr>
      <w:r w:rsidRPr="00A7257F">
        <w:rPr>
          <w:b/>
          <w:color w:val="000000"/>
        </w:rPr>
        <w:t>13. Срок подписания членами конкурсной комиссии протокола о результатах проведения конкурса:</w:t>
      </w:r>
      <w:r w:rsidRPr="00A7257F">
        <w:rPr>
          <w:color w:val="000000"/>
        </w:rPr>
        <w:t xml:space="preserve"> Протокол о результатах проведения конкурса подписывается конкурсной комиссией не позднее чем через пять рабочих дней со дня подписания конкурсной комиссией протокола рассмотрения и оценки конкурсных предложений.</w:t>
      </w:r>
    </w:p>
    <w:p w:rsidR="000E4C73" w:rsidRPr="00A7257F" w:rsidRDefault="000E4C73" w:rsidP="0069127B">
      <w:pPr>
        <w:ind w:left="58" w:firstLine="650"/>
        <w:jc w:val="both"/>
        <w:rPr>
          <w:color w:val="000000"/>
        </w:rPr>
      </w:pPr>
      <w:r w:rsidRPr="00A7257F">
        <w:rPr>
          <w:b/>
          <w:color w:val="000000"/>
        </w:rPr>
        <w:t>14. Срок заключения концессионного соглашения:</w:t>
      </w:r>
      <w:r w:rsidRPr="00A7257F">
        <w:rPr>
          <w:color w:val="000000"/>
        </w:rPr>
        <w:t xml:space="preserve"> Концессионное соглашение должно быть подписано не позднее чем через десять дней со дня подписания протокола о результатах проведения конкурса. Договоры аренды земельных участков должны быть заключены с концессионером не позднее чем через десять дней со дня подписания концессионного соглашения.</w:t>
      </w:r>
    </w:p>
    <w:p w:rsidR="000E4C73" w:rsidRPr="00A7257F" w:rsidRDefault="000E4C73" w:rsidP="000E4C73">
      <w:pPr>
        <w:ind w:left="58"/>
        <w:jc w:val="both"/>
        <w:rPr>
          <w:color w:val="000000"/>
        </w:rPr>
      </w:pPr>
    </w:p>
    <w:p w:rsidR="000E4C73" w:rsidRPr="00A7257F" w:rsidRDefault="000E4C73" w:rsidP="000E4C73">
      <w:pPr>
        <w:pStyle w:val="a7"/>
        <w:jc w:val="right"/>
        <w:rPr>
          <w:sz w:val="24"/>
        </w:rPr>
      </w:pPr>
    </w:p>
    <w:p w:rsidR="000E4C73" w:rsidRPr="00A7257F" w:rsidRDefault="000E4C73" w:rsidP="000E4C73">
      <w:pPr>
        <w:pStyle w:val="a7"/>
        <w:jc w:val="right"/>
        <w:rPr>
          <w:sz w:val="24"/>
        </w:rPr>
      </w:pPr>
    </w:p>
    <w:p w:rsidR="000E4C73" w:rsidRPr="00A7257F" w:rsidRDefault="000E4C73" w:rsidP="000E4C73">
      <w:pPr>
        <w:pStyle w:val="a7"/>
        <w:jc w:val="right"/>
        <w:rPr>
          <w:sz w:val="24"/>
        </w:rPr>
      </w:pPr>
    </w:p>
    <w:p w:rsidR="000E4C73" w:rsidRPr="00A7257F" w:rsidRDefault="000E4C73" w:rsidP="000E4C73">
      <w:pPr>
        <w:pStyle w:val="a7"/>
        <w:jc w:val="right"/>
        <w:rPr>
          <w:sz w:val="24"/>
        </w:rPr>
      </w:pPr>
    </w:p>
    <w:p w:rsidR="000E4C73" w:rsidRPr="00A7257F" w:rsidRDefault="000E4C73" w:rsidP="000E4C73">
      <w:pPr>
        <w:pStyle w:val="a7"/>
        <w:jc w:val="right"/>
        <w:rPr>
          <w:sz w:val="24"/>
        </w:rPr>
      </w:pPr>
    </w:p>
    <w:p w:rsidR="000E4C73" w:rsidRPr="00A7257F" w:rsidRDefault="000E4C73" w:rsidP="000E4C73">
      <w:pPr>
        <w:pStyle w:val="a7"/>
        <w:jc w:val="right"/>
        <w:rPr>
          <w:sz w:val="24"/>
        </w:rPr>
      </w:pPr>
    </w:p>
    <w:p w:rsidR="000E4C73" w:rsidRDefault="000E4C73" w:rsidP="000E4C73">
      <w:pPr>
        <w:pStyle w:val="a7"/>
        <w:jc w:val="right"/>
      </w:pPr>
    </w:p>
    <w:sectPr w:rsidR="000E4C73" w:rsidSect="000E4C73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56EF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C80448"/>
    <w:rsid w:val="000E4C73"/>
    <w:rsid w:val="003F6938"/>
    <w:rsid w:val="00542F2B"/>
    <w:rsid w:val="0069127B"/>
    <w:rsid w:val="00827AD0"/>
    <w:rsid w:val="00A7257F"/>
    <w:rsid w:val="00F4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A7AC6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rsid w:val="004B2CD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4B2CD9"/>
    <w:rPr>
      <w:sz w:val="28"/>
    </w:rPr>
  </w:style>
  <w:style w:type="paragraph" w:customStyle="1" w:styleId="a6">
    <w:name w:val="Заголовок к тексту"/>
    <w:basedOn w:val="a0"/>
    <w:next w:val="a7"/>
    <w:rsid w:val="004B2CD9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ody Text"/>
    <w:basedOn w:val="a0"/>
    <w:link w:val="a8"/>
    <w:rsid w:val="004B2CD9"/>
    <w:pPr>
      <w:spacing w:line="360" w:lineRule="exact"/>
      <w:ind w:firstLine="709"/>
      <w:jc w:val="both"/>
    </w:pPr>
    <w:rPr>
      <w:sz w:val="28"/>
    </w:rPr>
  </w:style>
  <w:style w:type="character" w:customStyle="1" w:styleId="a8">
    <w:name w:val="Основной текст Знак"/>
    <w:link w:val="a7"/>
    <w:rsid w:val="004B2CD9"/>
    <w:rPr>
      <w:sz w:val="28"/>
      <w:szCs w:val="24"/>
    </w:rPr>
  </w:style>
  <w:style w:type="paragraph" w:customStyle="1" w:styleId="a9">
    <w:name w:val="Подпись на  бланке должностного лица"/>
    <w:basedOn w:val="a0"/>
    <w:next w:val="a7"/>
    <w:rsid w:val="004B2CD9"/>
    <w:pPr>
      <w:spacing w:before="480" w:line="240" w:lineRule="exact"/>
      <w:ind w:left="7088"/>
    </w:pPr>
    <w:rPr>
      <w:sz w:val="28"/>
      <w:szCs w:val="20"/>
    </w:rPr>
  </w:style>
  <w:style w:type="paragraph" w:styleId="aa">
    <w:name w:val="Signature"/>
    <w:basedOn w:val="a0"/>
    <w:next w:val="a7"/>
    <w:link w:val="ab"/>
    <w:rsid w:val="004B2CD9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b">
    <w:name w:val="Подпись Знак"/>
    <w:link w:val="aa"/>
    <w:rsid w:val="004B2CD9"/>
    <w:rPr>
      <w:sz w:val="28"/>
    </w:rPr>
  </w:style>
  <w:style w:type="paragraph" w:customStyle="1" w:styleId="ac">
    <w:name w:val="Приложение"/>
    <w:basedOn w:val="a7"/>
    <w:rsid w:val="004B2CD9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d">
    <w:name w:val="Адресат"/>
    <w:basedOn w:val="a0"/>
    <w:rsid w:val="004B2CD9"/>
    <w:pPr>
      <w:suppressAutoHyphens/>
      <w:spacing w:line="240" w:lineRule="exact"/>
    </w:pPr>
    <w:rPr>
      <w:sz w:val="28"/>
      <w:szCs w:val="20"/>
    </w:rPr>
  </w:style>
  <w:style w:type="paragraph" w:customStyle="1" w:styleId="ConsPlusNormal">
    <w:name w:val="ConsPlusNormal"/>
    <w:rsid w:val="00B770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542F2B"/>
    <w:pPr>
      <w:numPr>
        <w:numId w:val="1"/>
      </w:numPr>
      <w:contextualSpacing/>
    </w:pPr>
  </w:style>
  <w:style w:type="paragraph" w:customStyle="1" w:styleId="21">
    <w:name w:val="Основной текст 21"/>
    <w:basedOn w:val="a0"/>
    <w:rsid w:val="00A7257F"/>
    <w:pPr>
      <w:suppressAutoHyphens/>
      <w:jc w:val="center"/>
    </w:pPr>
    <w:rPr>
      <w:color w:val="000000"/>
      <w:lang w:eastAsia="ar-SA"/>
    </w:rPr>
  </w:style>
  <w:style w:type="paragraph" w:styleId="ae">
    <w:name w:val="Body Text Indent"/>
    <w:basedOn w:val="a0"/>
    <w:link w:val="af"/>
    <w:rsid w:val="00A7257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A725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bryanka.perm.r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1620</Words>
  <Characters>9236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10835</CharactersWithSpaces>
  <SharedDoc>false</SharedDoc>
  <HLinks>
    <vt:vector size="6" baseType="variant"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http://www.dobryanka.perm.ru./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RePack by SPecialiST</cp:lastModifiedBy>
  <cp:revision>2</cp:revision>
  <cp:lastPrinted>1601-01-01T00:00:00Z</cp:lastPrinted>
  <dcterms:created xsi:type="dcterms:W3CDTF">2013-07-01T05:20:00Z</dcterms:created>
  <dcterms:modified xsi:type="dcterms:W3CDTF">2013-07-01T05:20:00Z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по концессии бывшего лагеря Звезда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090000018866f063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