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9F" w:rsidRDefault="00F11B9F" w:rsidP="003327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76D0" w:rsidRPr="00AD76D0" w:rsidRDefault="00AD76D0" w:rsidP="00AD76D0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r w:rsidRPr="00AD76D0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3D0A90A1" wp14:editId="595B5531">
            <wp:extent cx="495300" cy="733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6D0" w:rsidRPr="00AD76D0" w:rsidRDefault="00AD76D0" w:rsidP="00AD76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D76D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Контрольно-счетная палата </w:t>
      </w:r>
      <w:proofErr w:type="spellStart"/>
      <w:r w:rsidRPr="00AD76D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Добрянского</w:t>
      </w:r>
      <w:proofErr w:type="spellEnd"/>
      <w:r w:rsidRPr="00AD76D0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муниципального района</w:t>
      </w:r>
    </w:p>
    <w:p w:rsidR="00AD76D0" w:rsidRPr="00AD76D0" w:rsidRDefault="00AD76D0" w:rsidP="00AD76D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Пермский край, 618740, г. Добрянка, Советская 10 Тел. (34265) 27868, </w:t>
      </w:r>
      <w:proofErr w:type="gramStart"/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proofErr w:type="gramEnd"/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AD76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Pr="00AD76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KSPDMR</w:t>
      </w:r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@ </w:t>
      </w:r>
      <w:r w:rsidRPr="00AD76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mail</w:t>
      </w:r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spellStart"/>
      <w:r w:rsidRPr="00AD76D0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</w:t>
      </w:r>
      <w:proofErr w:type="spellEnd"/>
      <w:proofErr w:type="gramStart"/>
      <w:r w:rsidRPr="00AD76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 </w:t>
      </w:r>
      <w:r w:rsidRPr="00AD76D0">
        <w:rPr>
          <w:rFonts w:ascii="Times New Roman" w:eastAsia="Calibri" w:hAnsi="Times New Roman" w:cs="Times New Roman"/>
          <w:lang w:eastAsia="en-US"/>
        </w:rPr>
        <w:t>ОГОН</w:t>
      </w:r>
      <w:proofErr w:type="gramEnd"/>
      <w:r w:rsidRPr="00AD76D0">
        <w:rPr>
          <w:rFonts w:ascii="Times New Roman" w:eastAsia="Calibri" w:hAnsi="Times New Roman" w:cs="Times New Roman"/>
          <w:lang w:eastAsia="en-US"/>
        </w:rPr>
        <w:t xml:space="preserve"> 1065914006388 ОКПО 93960313, ИНН/КПП 5914021073/591401001</w:t>
      </w:r>
    </w:p>
    <w:p w:rsidR="00AD76D0" w:rsidRPr="00AD76D0" w:rsidRDefault="00AD76D0" w:rsidP="00AD76D0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76D0" w:rsidRPr="00AD76D0" w:rsidRDefault="00AD76D0" w:rsidP="00AD7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76D0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</w:t>
      </w:r>
    </w:p>
    <w:p w:rsidR="00F11B9F" w:rsidRPr="00AD76D0" w:rsidRDefault="00F11B9F" w:rsidP="00F11B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76D0">
        <w:rPr>
          <w:rFonts w:ascii="Times New Roman" w:hAnsi="Times New Roman" w:cs="Times New Roman"/>
          <w:b/>
          <w:sz w:val="28"/>
        </w:rPr>
        <w:t>об исполнении бюджета за первое полугодие 2012 года.</w:t>
      </w:r>
    </w:p>
    <w:p w:rsidR="00F11B9F" w:rsidRDefault="00F11B9F" w:rsidP="00F11B9F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6D24FF">
        <w:rPr>
          <w:rFonts w:ascii="Times New Roman" w:hAnsi="Times New Roman" w:cs="Times New Roman"/>
          <w:sz w:val="28"/>
        </w:rPr>
        <w:t>г. Добрянка</w:t>
      </w:r>
      <w:r w:rsidRPr="006D24FF">
        <w:rPr>
          <w:rFonts w:ascii="Times New Roman" w:hAnsi="Times New Roman" w:cs="Times New Roman"/>
          <w:sz w:val="28"/>
        </w:rPr>
        <w:tab/>
        <w:t xml:space="preserve">       </w:t>
      </w:r>
      <w:r>
        <w:rPr>
          <w:rFonts w:ascii="Times New Roman" w:hAnsi="Times New Roman" w:cs="Times New Roman"/>
          <w:sz w:val="28"/>
        </w:rPr>
        <w:t>06-23.08.2012</w:t>
      </w:r>
      <w:r w:rsidRPr="006D24FF">
        <w:rPr>
          <w:rFonts w:ascii="Times New Roman" w:hAnsi="Times New Roman" w:cs="Times New Roman"/>
          <w:sz w:val="28"/>
        </w:rPr>
        <w:t xml:space="preserve"> г.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380E">
        <w:rPr>
          <w:rFonts w:ascii="Times New Roman" w:hAnsi="Times New Roman" w:cs="Times New Roman"/>
          <w:sz w:val="28"/>
        </w:rPr>
        <w:t>В соответствие с п. 1.9 ст.8 «</w:t>
      </w:r>
      <w:r w:rsidRPr="00F838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Полномочия Контрольно-счетной палаты» Положения о Контрольно-счетной палате </w:t>
      </w:r>
      <w:proofErr w:type="spellStart"/>
      <w:r w:rsidRPr="00F8380E">
        <w:rPr>
          <w:rFonts w:ascii="Times New Roman" w:eastAsia="Calibri" w:hAnsi="Times New Roman" w:cs="Times New Roman"/>
          <w:sz w:val="28"/>
          <w:szCs w:val="28"/>
          <w:lang w:eastAsia="en-US"/>
        </w:rPr>
        <w:t>Добрянского</w:t>
      </w:r>
      <w:proofErr w:type="spellEnd"/>
      <w:r w:rsidRPr="00F838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(далее - Положение)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Контрольно-счетная палата (далее - Палата) </w:t>
      </w:r>
      <w:r w:rsidRPr="00F8380E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подготовку информации о ходе исполнения бюджета муниципального образования.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Подготовка информации осуществлена </w:t>
      </w:r>
      <w:r w:rsidRPr="00F8380E">
        <w:rPr>
          <w:rFonts w:eastAsia="Calibri"/>
          <w:sz w:val="28"/>
          <w:szCs w:val="28"/>
          <w:lang w:eastAsia="en-US"/>
        </w:rPr>
        <w:t xml:space="preserve">на основании отчетов и </w:t>
      </w:r>
      <w:r w:rsidRPr="00F8380E">
        <w:rPr>
          <w:sz w:val="28"/>
        </w:rPr>
        <w:t>информации об</w:t>
      </w:r>
      <w:r w:rsidRPr="005D60EC">
        <w:rPr>
          <w:sz w:val="28"/>
        </w:rPr>
        <w:t xml:space="preserve"> </w:t>
      </w:r>
      <w:r w:rsidRPr="00F8380E">
        <w:rPr>
          <w:sz w:val="28"/>
        </w:rPr>
        <w:t xml:space="preserve">исполнении бюджета </w:t>
      </w:r>
      <w:proofErr w:type="spellStart"/>
      <w:r w:rsidRPr="00F8380E">
        <w:rPr>
          <w:sz w:val="28"/>
        </w:rPr>
        <w:t>Добрянского</w:t>
      </w:r>
      <w:proofErr w:type="spellEnd"/>
      <w:r w:rsidRPr="00F8380E">
        <w:rPr>
          <w:sz w:val="28"/>
        </w:rPr>
        <w:t xml:space="preserve"> муниципального района представленных администрацией района в Палат</w:t>
      </w:r>
      <w:r>
        <w:rPr>
          <w:sz w:val="28"/>
        </w:rPr>
        <w:t>у</w:t>
      </w:r>
      <w:r w:rsidRPr="00F8380E">
        <w:rPr>
          <w:sz w:val="28"/>
        </w:rPr>
        <w:t xml:space="preserve"> 03.08.12 года.</w:t>
      </w:r>
      <w:r w:rsidRPr="004B7031">
        <w:rPr>
          <w:sz w:val="28"/>
        </w:rPr>
        <w:t xml:space="preserve"> 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 xml:space="preserve">Отчет об исполнении бюджета за первое полугодие утвержден постановлением администрации </w:t>
      </w:r>
      <w:proofErr w:type="spellStart"/>
      <w:r>
        <w:rPr>
          <w:sz w:val="28"/>
        </w:rPr>
        <w:t>Добрянского</w:t>
      </w:r>
      <w:proofErr w:type="spellEnd"/>
      <w:r>
        <w:rPr>
          <w:sz w:val="28"/>
        </w:rPr>
        <w:t xml:space="preserve"> муниципального района от 03.08.12 г. № 1366.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proofErr w:type="gramStart"/>
      <w:r>
        <w:rPr>
          <w:sz w:val="28"/>
        </w:rPr>
        <w:t>Отчеты и информации представлены</w:t>
      </w:r>
      <w:r w:rsidRPr="00091118">
        <w:rPr>
          <w:sz w:val="28"/>
        </w:rPr>
        <w:t xml:space="preserve"> </w:t>
      </w:r>
      <w:r>
        <w:rPr>
          <w:sz w:val="28"/>
        </w:rPr>
        <w:t xml:space="preserve">администрацией района в </w:t>
      </w:r>
      <w:r w:rsidRPr="005D60EC">
        <w:rPr>
          <w:sz w:val="28"/>
        </w:rPr>
        <w:t>установленн</w:t>
      </w:r>
      <w:r>
        <w:rPr>
          <w:sz w:val="28"/>
        </w:rPr>
        <w:t>ый</w:t>
      </w:r>
      <w:r w:rsidRPr="005D60EC">
        <w:rPr>
          <w:sz w:val="28"/>
        </w:rPr>
        <w:t xml:space="preserve"> срок</w:t>
      </w:r>
      <w:r>
        <w:rPr>
          <w:sz w:val="28"/>
        </w:rPr>
        <w:t xml:space="preserve"> на бумажном и электронном носителях по формам, утвержденным решением Земского Собрания </w:t>
      </w:r>
      <w:proofErr w:type="spellStart"/>
      <w:r>
        <w:rPr>
          <w:sz w:val="28"/>
        </w:rPr>
        <w:t>Добрянского</w:t>
      </w:r>
      <w:proofErr w:type="spellEnd"/>
      <w:r>
        <w:rPr>
          <w:sz w:val="28"/>
        </w:rPr>
        <w:t xml:space="preserve"> муниципального района (далее – ЗС ДМР) от 18.07.12 г. № 409 «Об утверждении представляемых форм отчетности и информации об исполнении бюджета </w:t>
      </w:r>
      <w:proofErr w:type="spellStart"/>
      <w:r>
        <w:rPr>
          <w:sz w:val="28"/>
        </w:rPr>
        <w:t>Добрянского</w:t>
      </w:r>
      <w:proofErr w:type="spellEnd"/>
      <w:r>
        <w:rPr>
          <w:sz w:val="28"/>
        </w:rPr>
        <w:t xml:space="preserve"> муниципального района».</w:t>
      </w:r>
      <w:proofErr w:type="gramEnd"/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 xml:space="preserve">Уточненная информация представлена </w:t>
      </w:r>
      <w:r w:rsidR="00EB0400">
        <w:rPr>
          <w:sz w:val="28"/>
        </w:rPr>
        <w:t xml:space="preserve">в Палату </w:t>
      </w:r>
      <w:r w:rsidR="00627ADC">
        <w:rPr>
          <w:sz w:val="28"/>
        </w:rPr>
        <w:t>10.08.</w:t>
      </w:r>
      <w:r w:rsidR="00EB0400">
        <w:rPr>
          <w:sz w:val="28"/>
        </w:rPr>
        <w:t xml:space="preserve">2012 года. 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</w:p>
    <w:p w:rsidR="00F11B9F" w:rsidRDefault="00F11B9F" w:rsidP="00F11B9F">
      <w:pPr>
        <w:pStyle w:val="a6"/>
        <w:ind w:right="0" w:firstLine="709"/>
        <w:rPr>
          <w:b/>
          <w:sz w:val="28"/>
        </w:rPr>
      </w:pPr>
      <w:r w:rsidRPr="00F8380E">
        <w:rPr>
          <w:b/>
          <w:sz w:val="28"/>
          <w:lang w:val="en-US"/>
        </w:rPr>
        <w:t>I</w:t>
      </w:r>
      <w:r w:rsidRPr="00F8380E">
        <w:rPr>
          <w:b/>
          <w:sz w:val="28"/>
        </w:rPr>
        <w:t>. Внесение изменений в бюджет 2012 года в первом полугодии</w:t>
      </w:r>
    </w:p>
    <w:p w:rsidR="00F11B9F" w:rsidRPr="00F8380E" w:rsidRDefault="00F11B9F" w:rsidP="00F11B9F">
      <w:pPr>
        <w:pStyle w:val="a6"/>
        <w:ind w:right="0" w:firstLine="709"/>
        <w:rPr>
          <w:b/>
          <w:sz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E6D0D">
        <w:rPr>
          <w:rFonts w:ascii="Times New Roman" w:hAnsi="Times New Roman" w:cs="Times New Roman"/>
          <w:sz w:val="28"/>
        </w:rPr>
        <w:t xml:space="preserve">Решением </w:t>
      </w:r>
      <w:r>
        <w:rPr>
          <w:rFonts w:ascii="Times New Roman" w:hAnsi="Times New Roman" w:cs="Times New Roman"/>
          <w:sz w:val="28"/>
        </w:rPr>
        <w:t xml:space="preserve">ЗС ДМР от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21.12.2011 г. № 248 </w:t>
      </w:r>
      <w:r w:rsidRPr="00875736">
        <w:rPr>
          <w:rFonts w:ascii="Times New Roman" w:eastAsia="Times New Roman" w:hAnsi="Times New Roman" w:cs="Times New Roman"/>
          <w:sz w:val="28"/>
          <w:szCs w:val="20"/>
        </w:rPr>
        <w:t xml:space="preserve">«О бюджете </w:t>
      </w:r>
      <w:proofErr w:type="spellStart"/>
      <w:r w:rsidRPr="00875736">
        <w:rPr>
          <w:rFonts w:ascii="Times New Roman" w:eastAsia="Times New Roman" w:hAnsi="Times New Roman" w:cs="Times New Roman"/>
          <w:sz w:val="28"/>
          <w:szCs w:val="20"/>
        </w:rPr>
        <w:t>Добрянского</w:t>
      </w:r>
      <w:proofErr w:type="spellEnd"/>
      <w:r w:rsidRPr="00875736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района на 2012 год и на плановый период 2013-2014 годов»</w:t>
      </w:r>
      <w:r>
        <w:rPr>
          <w:rFonts w:ascii="Times New Roman" w:hAnsi="Times New Roman" w:cs="Times New Roman"/>
          <w:sz w:val="28"/>
        </w:rPr>
        <w:t xml:space="preserve"> бюджет был принят на 2012</w:t>
      </w:r>
      <w:r w:rsidRPr="004E6D0D">
        <w:rPr>
          <w:rFonts w:ascii="Times New Roman" w:hAnsi="Times New Roman" w:cs="Times New Roman"/>
          <w:sz w:val="28"/>
        </w:rPr>
        <w:t xml:space="preserve"> год по доходам в сумме </w:t>
      </w:r>
      <w:r>
        <w:rPr>
          <w:rFonts w:ascii="Times New Roman" w:hAnsi="Times New Roman" w:cs="Times New Roman"/>
          <w:sz w:val="28"/>
        </w:rPr>
        <w:t>899,5 млн. руб. по расходам в сумме 926,5 млн. руб.,</w:t>
      </w:r>
      <w:r w:rsidRPr="004E6D0D">
        <w:rPr>
          <w:rFonts w:ascii="Times New Roman" w:hAnsi="Times New Roman" w:cs="Times New Roman"/>
          <w:sz w:val="28"/>
        </w:rPr>
        <w:t xml:space="preserve"> с дефицит</w:t>
      </w:r>
      <w:r>
        <w:rPr>
          <w:rFonts w:ascii="Times New Roman" w:hAnsi="Times New Roman" w:cs="Times New Roman"/>
          <w:sz w:val="28"/>
        </w:rPr>
        <w:t>ом в сумме 27,0 млн. руб.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шением ЗС ДМР от 20.06.</w:t>
      </w:r>
      <w:r w:rsidRPr="008C2BF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года № </w:t>
      </w:r>
      <w:r w:rsidRPr="008C2BF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02 «О внесении изменений в решение Земского Собрания от 21.12.2011года № 242</w:t>
      </w:r>
      <w:r w:rsidRPr="008C2BFF">
        <w:rPr>
          <w:rFonts w:ascii="Times New Roman" w:eastAsia="Times New Roman" w:hAnsi="Times New Roman" w:cs="Times New Roman"/>
          <w:sz w:val="28"/>
          <w:szCs w:val="28"/>
        </w:rPr>
        <w:t xml:space="preserve"> «О бюджете  </w:t>
      </w:r>
      <w:proofErr w:type="spellStart"/>
      <w:r w:rsidRPr="008C2BFF">
        <w:rPr>
          <w:rFonts w:ascii="Times New Roman" w:eastAsia="Times New Roman" w:hAnsi="Times New Roman" w:cs="Times New Roman"/>
          <w:sz w:val="28"/>
          <w:szCs w:val="28"/>
        </w:rPr>
        <w:t>Добрянского</w:t>
      </w:r>
      <w:proofErr w:type="spellEnd"/>
      <w:r w:rsidRPr="008C2BF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на 2012 год</w:t>
      </w:r>
      <w:r w:rsidRPr="008C2B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2BFF">
        <w:rPr>
          <w:rFonts w:ascii="Times New Roman" w:eastAsia="Times New Roman" w:hAnsi="Times New Roman" w:cs="Times New Roman"/>
          <w:sz w:val="28"/>
          <w:szCs w:val="28"/>
        </w:rPr>
        <w:t>и на</w:t>
      </w:r>
      <w:r w:rsidRPr="008C2B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736">
        <w:rPr>
          <w:rFonts w:ascii="Times New Roman" w:eastAsia="Times New Roman" w:hAnsi="Times New Roman" w:cs="Times New Roman"/>
          <w:sz w:val="28"/>
          <w:szCs w:val="20"/>
        </w:rPr>
        <w:t xml:space="preserve">плановый период </w:t>
      </w:r>
      <w:r w:rsidRPr="00875736">
        <w:rPr>
          <w:rFonts w:ascii="Times New Roman" w:eastAsia="Times New Roman" w:hAnsi="Times New Roman" w:cs="Times New Roman"/>
          <w:sz w:val="28"/>
          <w:szCs w:val="20"/>
        </w:rPr>
        <w:lastRenderedPageBreak/>
        <w:t>2013-2014 годов»</w:t>
      </w:r>
      <w:r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>тверждено на 2012 год расходов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 xml:space="preserve"> в сумме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>,8 млн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.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, исходя из прогнозируемого объема доходов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136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 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дефицит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 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>сумме 136</w:t>
      </w:r>
      <w:r>
        <w:rPr>
          <w:rFonts w:ascii="Times New Roman" w:eastAsia="Times New Roman" w:hAnsi="Times New Roman" w:cs="Times New Roman"/>
          <w:sz w:val="28"/>
          <w:szCs w:val="28"/>
        </w:rPr>
        <w:t>,9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млн. </w:t>
      </w:r>
      <w:r w:rsidRPr="00875736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  <w:proofErr w:type="gramEnd"/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В уточненном бюджете из общего объёма доходов бюджета безвозмездные поступления составляют по плану</w:t>
      </w:r>
      <w:r w:rsidR="00EB0400">
        <w:rPr>
          <w:sz w:val="28"/>
        </w:rPr>
        <w:t xml:space="preserve"> на год 814,6 </w:t>
      </w:r>
      <w:r>
        <w:rPr>
          <w:sz w:val="28"/>
        </w:rPr>
        <w:t>млн. руб., из 1136,8 млн. руб. или 71,7 процентов.</w:t>
      </w:r>
    </w:p>
    <w:p w:rsidR="00F11B9F" w:rsidRPr="00F857FC" w:rsidRDefault="00F11B9F" w:rsidP="00F11B9F">
      <w:pPr>
        <w:pStyle w:val="a6"/>
        <w:ind w:right="0" w:firstLine="709"/>
        <w:jc w:val="both"/>
        <w:rPr>
          <w:sz w:val="28"/>
        </w:rPr>
      </w:pPr>
      <w:r w:rsidRPr="00F857FC">
        <w:rPr>
          <w:sz w:val="28"/>
        </w:rPr>
        <w:t xml:space="preserve">За </w:t>
      </w:r>
      <w:r>
        <w:rPr>
          <w:sz w:val="28"/>
        </w:rPr>
        <w:t xml:space="preserve">первое </w:t>
      </w:r>
      <w:r w:rsidRPr="00F857FC">
        <w:rPr>
          <w:sz w:val="28"/>
        </w:rPr>
        <w:t xml:space="preserve">полугодие </w:t>
      </w:r>
      <w:r>
        <w:rPr>
          <w:sz w:val="28"/>
        </w:rPr>
        <w:t xml:space="preserve">2012 года </w:t>
      </w:r>
      <w:r w:rsidRPr="00F857FC">
        <w:rPr>
          <w:sz w:val="28"/>
        </w:rPr>
        <w:t>первоначальные параметры бюджета увеличились:</w:t>
      </w:r>
    </w:p>
    <w:p w:rsidR="00F11B9F" w:rsidRPr="00F857FC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 xml:space="preserve">по доходам на </w:t>
      </w:r>
      <w:r w:rsidR="00EB0400">
        <w:rPr>
          <w:sz w:val="28"/>
        </w:rPr>
        <w:t xml:space="preserve"> 237,3 </w:t>
      </w:r>
      <w:r>
        <w:rPr>
          <w:sz w:val="28"/>
        </w:rPr>
        <w:t>млн. руб.,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 xml:space="preserve">по расходам на 347,3 </w:t>
      </w:r>
      <w:r w:rsidRPr="00F857FC">
        <w:rPr>
          <w:sz w:val="28"/>
        </w:rPr>
        <w:t>млн. руб.</w:t>
      </w:r>
    </w:p>
    <w:p w:rsidR="00F11B9F" w:rsidRPr="00F857FC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В сравнении с предыдущим годом первоначальные параметры бюджета изменились более чем в два раза.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Д</w:t>
      </w:r>
      <w:r w:rsidRPr="00F857FC">
        <w:rPr>
          <w:sz w:val="28"/>
        </w:rPr>
        <w:t>ефицит увеличен на</w:t>
      </w:r>
      <w:r w:rsidR="00EB0400">
        <w:rPr>
          <w:sz w:val="28"/>
        </w:rPr>
        <w:t xml:space="preserve"> 109,9 </w:t>
      </w:r>
      <w:r w:rsidRPr="00F857FC">
        <w:rPr>
          <w:sz w:val="28"/>
        </w:rPr>
        <w:t xml:space="preserve">млн. руб. или более чем в </w:t>
      </w:r>
      <w:r>
        <w:rPr>
          <w:sz w:val="28"/>
        </w:rPr>
        <w:t>пять</w:t>
      </w:r>
      <w:r w:rsidRPr="00F857FC">
        <w:rPr>
          <w:sz w:val="28"/>
        </w:rPr>
        <w:t xml:space="preserve"> раз</w:t>
      </w:r>
      <w:r>
        <w:rPr>
          <w:sz w:val="28"/>
        </w:rPr>
        <w:t>.</w:t>
      </w:r>
      <w:r w:rsidRPr="00F857FC">
        <w:rPr>
          <w:sz w:val="28"/>
        </w:rPr>
        <w:t xml:space="preserve"> 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Изменение годовых назначений произведено по следующим наименованиям доходов:</w:t>
      </w:r>
    </w:p>
    <w:p w:rsidR="00F11B9F" w:rsidRPr="004D2024" w:rsidRDefault="00F11B9F" w:rsidP="00F11B9F">
      <w:pPr>
        <w:pStyle w:val="a6"/>
        <w:ind w:right="0" w:firstLine="0"/>
        <w:jc w:val="left"/>
        <w:rPr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  <w:r w:rsidRPr="004D2024">
        <w:rPr>
          <w:sz w:val="24"/>
          <w:szCs w:val="24"/>
        </w:rPr>
        <w:t>(млн. руб</w:t>
      </w:r>
      <w:r>
        <w:rPr>
          <w:sz w:val="24"/>
          <w:szCs w:val="24"/>
        </w:rPr>
        <w:t>.</w:t>
      </w:r>
      <w:r w:rsidRPr="004D2024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6"/>
        <w:gridCol w:w="2052"/>
        <w:gridCol w:w="1886"/>
        <w:gridCol w:w="1833"/>
        <w:gridCol w:w="1834"/>
      </w:tblGrid>
      <w:tr w:rsidR="00F11B9F" w:rsidRPr="004D2024" w:rsidTr="00A90512">
        <w:tc>
          <w:tcPr>
            <w:tcW w:w="1966" w:type="dxa"/>
            <w:vMerge w:val="restart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38" w:type="dxa"/>
            <w:gridSpan w:val="2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Установлено</w:t>
            </w:r>
          </w:p>
        </w:tc>
        <w:tc>
          <w:tcPr>
            <w:tcW w:w="3667" w:type="dxa"/>
            <w:gridSpan w:val="2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</w:tr>
      <w:tr w:rsidR="00F11B9F" w:rsidRPr="004D2024" w:rsidTr="00A90512">
        <w:tc>
          <w:tcPr>
            <w:tcW w:w="1966" w:type="dxa"/>
            <w:vMerge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Первоначально</w:t>
            </w:r>
          </w:p>
        </w:tc>
        <w:tc>
          <w:tcPr>
            <w:tcW w:w="188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По полугодию</w:t>
            </w:r>
          </w:p>
        </w:tc>
        <w:tc>
          <w:tcPr>
            <w:tcW w:w="1833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</w:t>
            </w:r>
          </w:p>
        </w:tc>
        <w:tc>
          <w:tcPr>
            <w:tcW w:w="1834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%%</w:t>
            </w:r>
          </w:p>
        </w:tc>
      </w:tr>
      <w:tr w:rsidR="00F11B9F" w:rsidRPr="004D2024" w:rsidTr="00A90512">
        <w:tc>
          <w:tcPr>
            <w:tcW w:w="1966" w:type="dxa"/>
          </w:tcPr>
          <w:p w:rsidR="00F11B9F" w:rsidRPr="004D2024" w:rsidRDefault="00F11B9F" w:rsidP="00A90512">
            <w:pPr>
              <w:pStyle w:val="a6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физлиц</w:t>
            </w:r>
          </w:p>
        </w:tc>
        <w:tc>
          <w:tcPr>
            <w:tcW w:w="2052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194.1</w:t>
            </w:r>
          </w:p>
        </w:tc>
        <w:tc>
          <w:tcPr>
            <w:tcW w:w="188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204.1</w:t>
            </w:r>
          </w:p>
        </w:tc>
        <w:tc>
          <w:tcPr>
            <w:tcW w:w="183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+10.0</w:t>
            </w:r>
          </w:p>
        </w:tc>
        <w:tc>
          <w:tcPr>
            <w:tcW w:w="1834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105.2</w:t>
            </w:r>
          </w:p>
        </w:tc>
      </w:tr>
      <w:tr w:rsidR="00F11B9F" w:rsidRPr="004D2024" w:rsidTr="00A90512">
        <w:tc>
          <w:tcPr>
            <w:tcW w:w="1966" w:type="dxa"/>
          </w:tcPr>
          <w:p w:rsidR="00F11B9F" w:rsidRPr="004D2024" w:rsidRDefault="00F11B9F" w:rsidP="00A90512">
            <w:pPr>
              <w:pStyle w:val="a6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имущества</w:t>
            </w:r>
          </w:p>
        </w:tc>
        <w:tc>
          <w:tcPr>
            <w:tcW w:w="2052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42.8</w:t>
            </w:r>
          </w:p>
        </w:tc>
        <w:tc>
          <w:tcPr>
            <w:tcW w:w="188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44.3</w:t>
            </w:r>
          </w:p>
        </w:tc>
        <w:tc>
          <w:tcPr>
            <w:tcW w:w="183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+1.5</w:t>
            </w:r>
          </w:p>
        </w:tc>
        <w:tc>
          <w:tcPr>
            <w:tcW w:w="1834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103.5</w:t>
            </w:r>
          </w:p>
        </w:tc>
      </w:tr>
      <w:tr w:rsidR="00F11B9F" w:rsidRPr="004D2024" w:rsidTr="00A90512">
        <w:tc>
          <w:tcPr>
            <w:tcW w:w="1966" w:type="dxa"/>
          </w:tcPr>
          <w:p w:rsidR="00F11B9F" w:rsidRPr="00AF14EF" w:rsidRDefault="00F11B9F" w:rsidP="00A90512">
            <w:pPr>
              <w:pStyle w:val="a6"/>
              <w:ind w:right="0" w:firstLine="0"/>
              <w:jc w:val="left"/>
              <w:rPr>
                <w:sz w:val="24"/>
                <w:szCs w:val="24"/>
              </w:rPr>
            </w:pPr>
            <w:r w:rsidRPr="00AF14EF">
              <w:rPr>
                <w:sz w:val="24"/>
                <w:szCs w:val="24"/>
              </w:rPr>
              <w:t>Доходы</w:t>
            </w:r>
            <w:r>
              <w:rPr>
                <w:sz w:val="24"/>
                <w:szCs w:val="24"/>
              </w:rPr>
              <w:t xml:space="preserve"> от продажи активов</w:t>
            </w:r>
          </w:p>
        </w:tc>
        <w:tc>
          <w:tcPr>
            <w:tcW w:w="2052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88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21.2</w:t>
            </w:r>
          </w:p>
        </w:tc>
        <w:tc>
          <w:tcPr>
            <w:tcW w:w="183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EB0400">
              <w:rPr>
                <w:sz w:val="24"/>
                <w:szCs w:val="24"/>
              </w:rPr>
              <w:t>18.9</w:t>
            </w:r>
          </w:p>
        </w:tc>
        <w:tc>
          <w:tcPr>
            <w:tcW w:w="1834" w:type="dxa"/>
          </w:tcPr>
          <w:p w:rsidR="00F11B9F" w:rsidRPr="00AF14EF" w:rsidRDefault="00F11B9F" w:rsidP="00A90512">
            <w:pPr>
              <w:pStyle w:val="a6"/>
              <w:ind w:right="0" w:firstLine="0"/>
              <w:rPr>
                <w:color w:val="FF0000"/>
                <w:sz w:val="24"/>
                <w:szCs w:val="24"/>
              </w:rPr>
            </w:pPr>
            <w:r w:rsidRPr="006811A9">
              <w:rPr>
                <w:sz w:val="24"/>
                <w:szCs w:val="24"/>
              </w:rPr>
              <w:t>Более чем в</w:t>
            </w:r>
            <w:r>
              <w:rPr>
                <w:sz w:val="24"/>
                <w:szCs w:val="24"/>
              </w:rPr>
              <w:t xml:space="preserve"> 9</w:t>
            </w:r>
            <w:r w:rsidRPr="006811A9">
              <w:rPr>
                <w:sz w:val="24"/>
                <w:szCs w:val="24"/>
              </w:rPr>
              <w:t xml:space="preserve">  раза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11B9F" w:rsidTr="00A90512">
        <w:tc>
          <w:tcPr>
            <w:tcW w:w="1966" w:type="dxa"/>
          </w:tcPr>
          <w:p w:rsidR="00F11B9F" w:rsidRPr="001D4462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 w:rsidRPr="001D4462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52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  <w:p w:rsidR="00F11B9F" w:rsidRPr="001D4462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607.5</w:t>
            </w:r>
          </w:p>
        </w:tc>
        <w:tc>
          <w:tcPr>
            <w:tcW w:w="1886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814.6</w:t>
            </w:r>
          </w:p>
        </w:tc>
        <w:tc>
          <w:tcPr>
            <w:tcW w:w="183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  <w:p w:rsidR="00F11B9F" w:rsidRPr="001D4462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+207.1 </w:t>
            </w:r>
          </w:p>
        </w:tc>
        <w:tc>
          <w:tcPr>
            <w:tcW w:w="1834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  <w:p w:rsidR="00F11B9F" w:rsidRPr="001D4462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134.1</w:t>
            </w:r>
          </w:p>
        </w:tc>
      </w:tr>
      <w:tr w:rsidR="00F11B9F" w:rsidTr="00A90512">
        <w:tc>
          <w:tcPr>
            <w:tcW w:w="1966" w:type="dxa"/>
          </w:tcPr>
          <w:p w:rsidR="00F11B9F" w:rsidRPr="001D4462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2052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52.8</w:t>
            </w:r>
          </w:p>
        </w:tc>
        <w:tc>
          <w:tcPr>
            <w:tcW w:w="1886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52.6</w:t>
            </w:r>
          </w:p>
        </w:tc>
        <w:tc>
          <w:tcPr>
            <w:tcW w:w="183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34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11B9F" w:rsidTr="00A90512">
        <w:trPr>
          <w:trHeight w:val="227"/>
        </w:trPr>
        <w:tc>
          <w:tcPr>
            <w:tcW w:w="1966" w:type="dxa"/>
          </w:tcPr>
          <w:p w:rsidR="00F11B9F" w:rsidRPr="001D4462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 w:rsidRPr="001D4462">
              <w:rPr>
                <w:sz w:val="24"/>
                <w:szCs w:val="24"/>
              </w:rPr>
              <w:t>Всего:</w:t>
            </w:r>
          </w:p>
        </w:tc>
        <w:tc>
          <w:tcPr>
            <w:tcW w:w="2052" w:type="dxa"/>
          </w:tcPr>
          <w:p w:rsidR="00F11B9F" w:rsidRPr="001D4462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899.</w:t>
            </w:r>
            <w:r w:rsidR="00EB0400">
              <w:rPr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F11B9F" w:rsidRPr="001D4462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1136.8</w:t>
            </w:r>
          </w:p>
        </w:tc>
        <w:tc>
          <w:tcPr>
            <w:tcW w:w="1833" w:type="dxa"/>
          </w:tcPr>
          <w:p w:rsidR="00F11B9F" w:rsidRPr="001D4462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B0400">
              <w:rPr>
                <w:sz w:val="24"/>
                <w:szCs w:val="24"/>
              </w:rPr>
              <w:t>237.3</w:t>
            </w:r>
          </w:p>
        </w:tc>
        <w:tc>
          <w:tcPr>
            <w:tcW w:w="1834" w:type="dxa"/>
          </w:tcPr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126.4</w:t>
            </w:r>
          </w:p>
        </w:tc>
      </w:tr>
    </w:tbl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</w:p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первом полугодии 2012 года наблюдается рост плановых доходов бюджета, превышающий соответствующий показатель предыдущего года на 14,5 процента. Сумма увеличения (прироста) плановых доходов составила 237,3 млн. руб. против 100,5 млн. руб. в 2011 году. Из общего увеличения объёма плановых доходов в первом полугодии текущего года прирост обеспечен за счет увеличения «Безвозмездных поступлений» в размере 87,3 процента. Увеличение плановых  неналоговых доходов составило 8,6 процента. Увеличение плановых назначений по федеральным налогам составило 4,1 процента общего увеличения плана доходов. </w:t>
      </w:r>
    </w:p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35526">
        <w:rPr>
          <w:rFonts w:ascii="Times New Roman" w:hAnsi="Times New Roman" w:cs="Times New Roman"/>
          <w:sz w:val="28"/>
        </w:rPr>
        <w:t>Причина</w:t>
      </w:r>
      <w:r w:rsidRPr="00F6124A">
        <w:rPr>
          <w:rFonts w:ascii="Times New Roman" w:hAnsi="Times New Roman" w:cs="Times New Roman"/>
          <w:sz w:val="28"/>
        </w:rPr>
        <w:t xml:space="preserve"> существенного увеличения за 6 мес</w:t>
      </w:r>
      <w:r>
        <w:rPr>
          <w:rFonts w:ascii="Times New Roman" w:hAnsi="Times New Roman" w:cs="Times New Roman"/>
          <w:sz w:val="28"/>
        </w:rPr>
        <w:t xml:space="preserve">яцев плановой суммы </w:t>
      </w:r>
      <w:r w:rsidRPr="00F6124A">
        <w:rPr>
          <w:rFonts w:ascii="Times New Roman" w:hAnsi="Times New Roman" w:cs="Times New Roman"/>
          <w:sz w:val="28"/>
        </w:rPr>
        <w:t xml:space="preserve">доходов от продажи активов </w:t>
      </w:r>
      <w:r>
        <w:rPr>
          <w:rFonts w:ascii="Times New Roman" w:hAnsi="Times New Roman" w:cs="Times New Roman"/>
          <w:sz w:val="28"/>
        </w:rPr>
        <w:t>указана в пояснительной записке к отчету администрации.</w:t>
      </w:r>
    </w:p>
    <w:p w:rsidR="00F11B9F" w:rsidRPr="00F6124A" w:rsidRDefault="00F11B9F" w:rsidP="00F11B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 w:rsidRPr="00875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24A">
        <w:rPr>
          <w:rFonts w:ascii="Times New Roman" w:hAnsi="Times New Roman" w:cs="Times New Roman"/>
          <w:sz w:val="28"/>
        </w:rPr>
        <w:t xml:space="preserve">За полугодие произошло изменение плановых </w:t>
      </w:r>
      <w:r>
        <w:rPr>
          <w:rFonts w:ascii="Times New Roman" w:hAnsi="Times New Roman" w:cs="Times New Roman"/>
          <w:sz w:val="28"/>
        </w:rPr>
        <w:t xml:space="preserve">годовых </w:t>
      </w:r>
      <w:r w:rsidRPr="00F6124A">
        <w:rPr>
          <w:rFonts w:ascii="Times New Roman" w:hAnsi="Times New Roman" w:cs="Times New Roman"/>
          <w:sz w:val="28"/>
        </w:rPr>
        <w:t>показателей по расходам в том числе:</w:t>
      </w:r>
    </w:p>
    <w:p w:rsidR="00F11B9F" w:rsidRPr="004D2024" w:rsidRDefault="00F11B9F" w:rsidP="00F11B9F">
      <w:pPr>
        <w:pStyle w:val="a6"/>
        <w:ind w:right="0" w:firstLine="709"/>
        <w:jc w:val="right"/>
        <w:rPr>
          <w:sz w:val="24"/>
          <w:szCs w:val="24"/>
        </w:rPr>
      </w:pPr>
      <w:r w:rsidRPr="004D2024">
        <w:rPr>
          <w:sz w:val="24"/>
          <w:szCs w:val="24"/>
        </w:rPr>
        <w:t>(млн. руб</w:t>
      </w:r>
      <w:r>
        <w:rPr>
          <w:sz w:val="24"/>
          <w:szCs w:val="24"/>
        </w:rPr>
        <w:t>.</w:t>
      </w:r>
      <w:r w:rsidRPr="004D2024">
        <w:rPr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3"/>
        <w:gridCol w:w="1973"/>
        <w:gridCol w:w="1756"/>
        <w:gridCol w:w="1573"/>
        <w:gridCol w:w="1716"/>
      </w:tblGrid>
      <w:tr w:rsidR="00F11B9F" w:rsidRPr="004D2024" w:rsidTr="00A90512">
        <w:trPr>
          <w:trHeight w:val="170"/>
        </w:trPr>
        <w:tc>
          <w:tcPr>
            <w:tcW w:w="2553" w:type="dxa"/>
            <w:vMerge w:val="restart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729" w:type="dxa"/>
            <w:gridSpan w:val="2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Установлено</w:t>
            </w:r>
          </w:p>
        </w:tc>
        <w:tc>
          <w:tcPr>
            <w:tcW w:w="3289" w:type="dxa"/>
            <w:gridSpan w:val="2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</w:tr>
      <w:tr w:rsidR="00F11B9F" w:rsidRPr="004D2024" w:rsidTr="00A90512">
        <w:trPr>
          <w:trHeight w:val="170"/>
        </w:trPr>
        <w:tc>
          <w:tcPr>
            <w:tcW w:w="2553" w:type="dxa"/>
            <w:vMerge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Первоначально</w:t>
            </w:r>
          </w:p>
        </w:tc>
        <w:tc>
          <w:tcPr>
            <w:tcW w:w="175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 w:rsidRPr="004D2024">
              <w:rPr>
                <w:sz w:val="24"/>
                <w:szCs w:val="24"/>
              </w:rPr>
              <w:t>По полугодию</w:t>
            </w:r>
          </w:p>
        </w:tc>
        <w:tc>
          <w:tcPr>
            <w:tcW w:w="1573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</w:t>
            </w:r>
          </w:p>
        </w:tc>
        <w:tc>
          <w:tcPr>
            <w:tcW w:w="1716" w:type="dxa"/>
          </w:tcPr>
          <w:p w:rsidR="00F11B9F" w:rsidRPr="004D2024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%%</w:t>
            </w:r>
          </w:p>
        </w:tc>
      </w:tr>
      <w:tr w:rsidR="00F11B9F" w:rsidRPr="004D2024" w:rsidTr="00A90512">
        <w:trPr>
          <w:trHeight w:val="29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Общегосударственные</w:t>
            </w:r>
          </w:p>
          <w:p w:rsidR="00F11B9F" w:rsidRPr="004D2024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73" w:type="dxa"/>
          </w:tcPr>
          <w:p w:rsidR="00F11B9F" w:rsidRPr="004D2024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135.5</w:t>
            </w:r>
          </w:p>
        </w:tc>
        <w:tc>
          <w:tcPr>
            <w:tcW w:w="1756" w:type="dxa"/>
          </w:tcPr>
          <w:p w:rsidR="00F11B9F" w:rsidRPr="004D2024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140.3</w:t>
            </w:r>
          </w:p>
        </w:tc>
        <w:tc>
          <w:tcPr>
            <w:tcW w:w="1573" w:type="dxa"/>
          </w:tcPr>
          <w:p w:rsidR="00F11B9F" w:rsidRPr="004D2024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+ 4.8</w:t>
            </w:r>
          </w:p>
        </w:tc>
        <w:tc>
          <w:tcPr>
            <w:tcW w:w="1716" w:type="dxa"/>
          </w:tcPr>
          <w:p w:rsidR="00F11B9F" w:rsidRPr="004D2024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103.5</w:t>
            </w:r>
          </w:p>
        </w:tc>
      </w:tr>
      <w:tr w:rsidR="00F11B9F" w:rsidTr="00A90512">
        <w:trPr>
          <w:trHeight w:val="448"/>
        </w:trPr>
        <w:tc>
          <w:tcPr>
            <w:tcW w:w="2553" w:type="dxa"/>
          </w:tcPr>
          <w:p w:rsidR="00F11B9F" w:rsidRPr="001D4462" w:rsidRDefault="00F11B9F" w:rsidP="00A90512">
            <w:pPr>
              <w:pStyle w:val="a6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</w:t>
            </w:r>
          </w:p>
        </w:tc>
        <w:tc>
          <w:tcPr>
            <w:tcW w:w="1973" w:type="dxa"/>
          </w:tcPr>
          <w:p w:rsidR="00F11B9F" w:rsidRPr="001D4462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1573" w:type="dxa"/>
          </w:tcPr>
          <w:p w:rsidR="00F11B9F" w:rsidRPr="001D4462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EB0400">
              <w:rPr>
                <w:sz w:val="24"/>
                <w:szCs w:val="24"/>
              </w:rPr>
              <w:t>1.0</w:t>
            </w:r>
          </w:p>
        </w:tc>
        <w:tc>
          <w:tcPr>
            <w:tcW w:w="1716" w:type="dxa"/>
          </w:tcPr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Pr="001D4462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1973" w:type="dxa"/>
          </w:tcPr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43.1</w:t>
            </w:r>
          </w:p>
        </w:tc>
        <w:tc>
          <w:tcPr>
            <w:tcW w:w="1756" w:type="dxa"/>
          </w:tcPr>
          <w:p w:rsidR="00F11B9F" w:rsidRPr="001D446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70.3</w:t>
            </w:r>
          </w:p>
        </w:tc>
        <w:tc>
          <w:tcPr>
            <w:tcW w:w="1573" w:type="dxa"/>
          </w:tcPr>
          <w:p w:rsidR="00F11B9F" w:rsidRPr="001D4462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+27.2</w:t>
            </w:r>
          </w:p>
        </w:tc>
        <w:tc>
          <w:tcPr>
            <w:tcW w:w="1716" w:type="dxa"/>
          </w:tcPr>
          <w:p w:rsidR="00F11B9F" w:rsidRPr="001D4462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163.1</w:t>
            </w:r>
          </w:p>
        </w:tc>
      </w:tr>
      <w:tr w:rsidR="00F11B9F" w:rsidRPr="004D77F2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</w:t>
            </w:r>
          </w:p>
        </w:tc>
        <w:tc>
          <w:tcPr>
            <w:tcW w:w="19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</w:t>
            </w:r>
          </w:p>
        </w:tc>
        <w:tc>
          <w:tcPr>
            <w:tcW w:w="157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B0400">
              <w:rPr>
                <w:sz w:val="24"/>
                <w:szCs w:val="24"/>
              </w:rPr>
              <w:t>26.8</w:t>
            </w:r>
          </w:p>
        </w:tc>
        <w:tc>
          <w:tcPr>
            <w:tcW w:w="1716" w:type="dxa"/>
          </w:tcPr>
          <w:p w:rsidR="00F11B9F" w:rsidRPr="004D77F2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Образование</w:t>
            </w:r>
          </w:p>
        </w:tc>
        <w:tc>
          <w:tcPr>
            <w:tcW w:w="19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504.8</w:t>
            </w:r>
          </w:p>
        </w:tc>
        <w:tc>
          <w:tcPr>
            <w:tcW w:w="175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668.4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+163.9</w:t>
            </w:r>
          </w:p>
        </w:tc>
        <w:tc>
          <w:tcPr>
            <w:tcW w:w="171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132.4</w:t>
            </w:r>
          </w:p>
        </w:tc>
      </w:tr>
      <w:tr w:rsidR="00F11B9F" w:rsidTr="00A90512">
        <w:trPr>
          <w:trHeight w:val="517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973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756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15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+3.1</w:t>
            </w:r>
          </w:p>
        </w:tc>
        <w:tc>
          <w:tcPr>
            <w:tcW w:w="171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140.7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973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84.3</w:t>
            </w:r>
          </w:p>
        </w:tc>
        <w:tc>
          <w:tcPr>
            <w:tcW w:w="175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101.2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+16.9</w:t>
            </w:r>
          </w:p>
        </w:tc>
        <w:tc>
          <w:tcPr>
            <w:tcW w:w="171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120.1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Соцполитика</w:t>
            </w:r>
            <w:proofErr w:type="spellEnd"/>
          </w:p>
        </w:tc>
        <w:tc>
          <w:tcPr>
            <w:tcW w:w="19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93.7</w:t>
            </w:r>
          </w:p>
        </w:tc>
        <w:tc>
          <w:tcPr>
            <w:tcW w:w="175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151.4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B0400">
              <w:rPr>
                <w:sz w:val="24"/>
                <w:szCs w:val="24"/>
              </w:rPr>
              <w:t>54.1</w:t>
            </w:r>
          </w:p>
        </w:tc>
        <w:tc>
          <w:tcPr>
            <w:tcW w:w="171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161.6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 и спорт</w:t>
            </w:r>
          </w:p>
        </w:tc>
        <w:tc>
          <w:tcPr>
            <w:tcW w:w="1973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</w:t>
            </w:r>
          </w:p>
        </w:tc>
        <w:tc>
          <w:tcPr>
            <w:tcW w:w="175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+ 34.4</w:t>
            </w:r>
          </w:p>
        </w:tc>
        <w:tc>
          <w:tcPr>
            <w:tcW w:w="1716" w:type="dxa"/>
          </w:tcPr>
          <w:p w:rsidR="00F11B9F" w:rsidRPr="004D77F2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276.4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7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  <w:tc>
          <w:tcPr>
            <w:tcW w:w="1756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573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+0.3</w:t>
            </w:r>
          </w:p>
        </w:tc>
        <w:tc>
          <w:tcPr>
            <w:tcW w:w="1716" w:type="dxa"/>
          </w:tcPr>
          <w:p w:rsidR="00F11B9F" w:rsidRDefault="00F11B9F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Трансферты</w:t>
            </w:r>
          </w:p>
        </w:tc>
        <w:tc>
          <w:tcPr>
            <w:tcW w:w="1973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36.5</w:t>
            </w:r>
          </w:p>
        </w:tc>
        <w:tc>
          <w:tcPr>
            <w:tcW w:w="175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47.8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EB0400">
              <w:rPr>
                <w:sz w:val="24"/>
                <w:szCs w:val="24"/>
              </w:rPr>
              <w:t>11.3</w:t>
            </w:r>
          </w:p>
        </w:tc>
        <w:tc>
          <w:tcPr>
            <w:tcW w:w="1716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131.0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Другие</w:t>
            </w:r>
          </w:p>
        </w:tc>
        <w:tc>
          <w:tcPr>
            <w:tcW w:w="19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56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16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F11B9F" w:rsidTr="00A90512">
        <w:trPr>
          <w:trHeight w:val="478"/>
        </w:trPr>
        <w:tc>
          <w:tcPr>
            <w:tcW w:w="2553" w:type="dxa"/>
          </w:tcPr>
          <w:p w:rsidR="00F11B9F" w:rsidRDefault="00F11B9F" w:rsidP="00A90512">
            <w:pPr>
              <w:pStyle w:val="a6"/>
              <w:ind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973" w:type="dxa"/>
          </w:tcPr>
          <w:p w:rsidR="00F11B9F" w:rsidRDefault="00EB0400" w:rsidP="00A90512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926.5</w:t>
            </w:r>
          </w:p>
        </w:tc>
        <w:tc>
          <w:tcPr>
            <w:tcW w:w="175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1237.8</w:t>
            </w:r>
          </w:p>
        </w:tc>
        <w:tc>
          <w:tcPr>
            <w:tcW w:w="1573" w:type="dxa"/>
          </w:tcPr>
          <w:p w:rsidR="00F11B9F" w:rsidRDefault="00F11B9F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B0400">
              <w:rPr>
                <w:sz w:val="24"/>
                <w:szCs w:val="24"/>
              </w:rPr>
              <w:t>311.3</w:t>
            </w:r>
          </w:p>
        </w:tc>
        <w:tc>
          <w:tcPr>
            <w:tcW w:w="1716" w:type="dxa"/>
          </w:tcPr>
          <w:p w:rsidR="00F11B9F" w:rsidRDefault="00EB0400" w:rsidP="00EB0400">
            <w:pPr>
              <w:pStyle w:val="a6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137.5</w:t>
            </w:r>
          </w:p>
        </w:tc>
      </w:tr>
    </w:tbl>
    <w:p w:rsidR="00F11B9F" w:rsidRDefault="00F11B9F" w:rsidP="00F11B9F">
      <w:pPr>
        <w:pStyle w:val="a6"/>
        <w:ind w:right="0" w:firstLine="709"/>
        <w:jc w:val="both"/>
        <w:rPr>
          <w:sz w:val="28"/>
        </w:rPr>
      </w:pP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Общее увеличение плановых расходов за первое полугодие 2012 года к аналогичному периоду предыдущего года составило  19,3 процента. Рост плановых расходов превышает рост плановых доходов на 4,8 процента, что привело к увеличению дефицита бюджета.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Наибольшее увеличение плановых расходов предполагается на образование, социальную политику, физическую культуру и спорт.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 xml:space="preserve">Выше среднего по району увеличены расходы на физическую культуру и спорт, экономику, социальную политику и культуру. </w:t>
      </w:r>
    </w:p>
    <w:p w:rsidR="00F11B9F" w:rsidRPr="00B17C1E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Причины увеличения плановых расходов депутатам в материалах отчета администрации не сообщаются.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Д</w:t>
      </w:r>
      <w:r w:rsidRPr="00F857FC">
        <w:rPr>
          <w:sz w:val="28"/>
        </w:rPr>
        <w:t xml:space="preserve">ефицит </w:t>
      </w:r>
      <w:r>
        <w:rPr>
          <w:sz w:val="28"/>
        </w:rPr>
        <w:t xml:space="preserve">районного бюджета </w:t>
      </w:r>
      <w:r w:rsidRPr="00F857FC">
        <w:rPr>
          <w:sz w:val="28"/>
        </w:rPr>
        <w:t>увеличен на</w:t>
      </w:r>
      <w:r>
        <w:rPr>
          <w:sz w:val="28"/>
        </w:rPr>
        <w:t xml:space="preserve"> 109,9 (</w:t>
      </w:r>
      <w:r w:rsidRPr="00F857FC">
        <w:rPr>
          <w:sz w:val="28"/>
        </w:rPr>
        <w:t>65.5</w:t>
      </w:r>
      <w:r>
        <w:rPr>
          <w:sz w:val="28"/>
        </w:rPr>
        <w:t xml:space="preserve">) </w:t>
      </w:r>
      <w:r w:rsidRPr="00F857FC">
        <w:rPr>
          <w:sz w:val="28"/>
        </w:rPr>
        <w:t xml:space="preserve"> млн. руб. или более чем в </w:t>
      </w:r>
      <w:r>
        <w:rPr>
          <w:sz w:val="28"/>
        </w:rPr>
        <w:t>пять</w:t>
      </w:r>
      <w:r w:rsidRPr="00F857FC">
        <w:rPr>
          <w:sz w:val="28"/>
        </w:rPr>
        <w:t xml:space="preserve"> раз</w:t>
      </w:r>
      <w:r>
        <w:rPr>
          <w:sz w:val="28"/>
        </w:rPr>
        <w:t xml:space="preserve"> и составляет по плану 136,9 млн. руб.</w:t>
      </w:r>
      <w:r w:rsidRPr="00F857FC">
        <w:rPr>
          <w:sz w:val="28"/>
        </w:rPr>
        <w:t xml:space="preserve"> </w:t>
      </w:r>
    </w:p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C1E">
        <w:rPr>
          <w:rFonts w:ascii="Times New Roman" w:hAnsi="Times New Roman" w:cs="Times New Roman"/>
          <w:sz w:val="28"/>
          <w:szCs w:val="28"/>
        </w:rPr>
        <w:t>В соответствии статьи 92-1 п. 3. БК РФ дефицит местного бюджета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C1E">
        <w:rPr>
          <w:rFonts w:ascii="Times New Roman" w:hAnsi="Times New Roman" w:cs="Times New Roman"/>
          <w:sz w:val="28"/>
          <w:szCs w:val="28"/>
        </w:rPr>
        <w:t xml:space="preserve">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443BD4">
        <w:rPr>
          <w:rFonts w:ascii="Times New Roman" w:hAnsi="Times New Roman" w:cs="Times New Roman"/>
          <w:sz w:val="28"/>
          <w:szCs w:val="28"/>
        </w:rPr>
        <w:t xml:space="preserve">одекс предусматривает что,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снижения остатков средств на счетах по учету средств местного бюджета дефицит местного бюджета может превысить ограничения в размере 10 процентов, в </w:t>
      </w:r>
      <w:r w:rsidRPr="00443BD4">
        <w:rPr>
          <w:rFonts w:ascii="Times New Roman" w:hAnsi="Times New Roman" w:cs="Times New Roman"/>
          <w:sz w:val="28"/>
          <w:szCs w:val="28"/>
        </w:rPr>
        <w:lastRenderedPageBreak/>
        <w:t>пределах</w:t>
      </w:r>
      <w:proofErr w:type="gramEnd"/>
      <w:r w:rsidRPr="00443BD4">
        <w:rPr>
          <w:rFonts w:ascii="Times New Roman" w:hAnsi="Times New Roman" w:cs="Times New Roman"/>
          <w:sz w:val="28"/>
          <w:szCs w:val="28"/>
        </w:rPr>
        <w:t xml:space="preserve"> суммы указанных поступлений и снижения остатков средств на счетах по учету средств местного бюджета.</w:t>
      </w:r>
    </w:p>
    <w:p w:rsidR="00F11B9F" w:rsidRDefault="00F11B9F" w:rsidP="00F11B9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</w:p>
    <w:p w:rsidR="003C1EEA" w:rsidRDefault="00F11B9F" w:rsidP="003C1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D78BB">
        <w:rPr>
          <w:rFonts w:ascii="Times New Roman" w:hAnsi="Times New Roman" w:cs="Times New Roman"/>
          <w:b/>
          <w:sz w:val="28"/>
          <w:lang w:val="en-US"/>
        </w:rPr>
        <w:t>II</w:t>
      </w:r>
      <w:r w:rsidRPr="008D78BB">
        <w:rPr>
          <w:rFonts w:ascii="Times New Roman" w:hAnsi="Times New Roman" w:cs="Times New Roman"/>
          <w:b/>
          <w:sz w:val="28"/>
        </w:rPr>
        <w:t xml:space="preserve">. Динамика фактического исполнения годовых назначений бюджета </w:t>
      </w:r>
      <w:proofErr w:type="spellStart"/>
      <w:r w:rsidRPr="008D78BB">
        <w:rPr>
          <w:rFonts w:ascii="Times New Roman" w:hAnsi="Times New Roman" w:cs="Times New Roman"/>
          <w:b/>
          <w:sz w:val="28"/>
        </w:rPr>
        <w:t>Добрянского</w:t>
      </w:r>
      <w:proofErr w:type="spellEnd"/>
      <w:r w:rsidRPr="008D78BB">
        <w:rPr>
          <w:rFonts w:ascii="Times New Roman" w:hAnsi="Times New Roman" w:cs="Times New Roman"/>
          <w:b/>
          <w:sz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</w:rPr>
        <w:t>района за первое полугодие 20</w:t>
      </w:r>
      <w:r w:rsidRPr="008D78BB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 xml:space="preserve"> - 201</w:t>
      </w:r>
      <w:r w:rsidR="003C1EEA">
        <w:rPr>
          <w:rFonts w:ascii="Times New Roman" w:hAnsi="Times New Roman" w:cs="Times New Roman"/>
          <w:b/>
          <w:sz w:val="28"/>
        </w:rPr>
        <w:t xml:space="preserve">2 </w:t>
      </w:r>
      <w:proofErr w:type="gramStart"/>
      <w:r w:rsidR="003C1EEA">
        <w:rPr>
          <w:rFonts w:ascii="Times New Roman" w:hAnsi="Times New Roman" w:cs="Times New Roman"/>
          <w:b/>
          <w:sz w:val="28"/>
        </w:rPr>
        <w:t>гг.:</w:t>
      </w:r>
      <w:proofErr w:type="gramEnd"/>
    </w:p>
    <w:p w:rsidR="003C1EEA" w:rsidRDefault="003C1EEA" w:rsidP="003C1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F11B9F" w:rsidRPr="003C1EEA" w:rsidRDefault="00F11B9F" w:rsidP="003C1E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21EE4">
        <w:rPr>
          <w:rFonts w:ascii="Times New Roman" w:hAnsi="Times New Roman" w:cs="Times New Roman"/>
          <w:sz w:val="28"/>
          <w:szCs w:val="28"/>
        </w:rPr>
        <w:t xml:space="preserve">Плановые </w:t>
      </w:r>
      <w:r>
        <w:rPr>
          <w:rFonts w:ascii="Times New Roman" w:hAnsi="Times New Roman" w:cs="Times New Roman"/>
          <w:sz w:val="28"/>
          <w:szCs w:val="28"/>
        </w:rPr>
        <w:t xml:space="preserve">годовые </w:t>
      </w:r>
      <w:r w:rsidRPr="00E21EE4">
        <w:rPr>
          <w:rFonts w:ascii="Times New Roman" w:hAnsi="Times New Roman" w:cs="Times New Roman"/>
          <w:sz w:val="28"/>
          <w:szCs w:val="28"/>
        </w:rPr>
        <w:t>назначения доходов к аналогичному периоду прошл</w:t>
      </w:r>
      <w:r>
        <w:rPr>
          <w:rFonts w:ascii="Times New Roman" w:hAnsi="Times New Roman" w:cs="Times New Roman"/>
          <w:sz w:val="28"/>
          <w:szCs w:val="28"/>
        </w:rPr>
        <w:t xml:space="preserve">ых лет составляют соответственно </w:t>
      </w:r>
      <w:r w:rsidR="003C1EEA">
        <w:rPr>
          <w:rFonts w:ascii="Times New Roman" w:hAnsi="Times New Roman" w:cs="Times New Roman"/>
          <w:sz w:val="28"/>
          <w:szCs w:val="28"/>
        </w:rPr>
        <w:t>120,9</w:t>
      </w:r>
      <w:r>
        <w:rPr>
          <w:rFonts w:ascii="Times New Roman" w:hAnsi="Times New Roman" w:cs="Times New Roman"/>
          <w:sz w:val="28"/>
          <w:szCs w:val="28"/>
        </w:rPr>
        <w:t xml:space="preserve"> и 119,9 процентов. Запланировано получить доходов больше чем в 2010 году на 199,7 млн. руб. и к 2011 году больше на 189,0 млн. руб.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годовых  расходов по плану к аналогичному периоду прошлых лет составляет  </w:t>
      </w:r>
      <w:r w:rsidR="003C1EEA">
        <w:rPr>
          <w:rFonts w:ascii="Times New Roman" w:hAnsi="Times New Roman" w:cs="Times New Roman"/>
          <w:sz w:val="28"/>
          <w:szCs w:val="28"/>
        </w:rPr>
        <w:t xml:space="preserve">120,0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C1EEA">
        <w:rPr>
          <w:rFonts w:ascii="Times New Roman" w:hAnsi="Times New Roman" w:cs="Times New Roman"/>
          <w:sz w:val="28"/>
          <w:szCs w:val="28"/>
        </w:rPr>
        <w:t xml:space="preserve"> 118,3</w:t>
      </w:r>
      <w:r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год за все время исследований палатой состояния текущего исполнения районного бюджета, бюджет полугодия исполнен с дефицитом </w:t>
      </w:r>
      <w:r w:rsidR="003C1EEA">
        <w:rPr>
          <w:rFonts w:ascii="Times New Roman" w:hAnsi="Times New Roman" w:cs="Times New Roman"/>
          <w:sz w:val="28"/>
          <w:szCs w:val="28"/>
        </w:rPr>
        <w:t xml:space="preserve">46,8 </w:t>
      </w:r>
      <w:r>
        <w:rPr>
          <w:rFonts w:ascii="Times New Roman" w:hAnsi="Times New Roman" w:cs="Times New Roman"/>
          <w:sz w:val="28"/>
          <w:szCs w:val="28"/>
        </w:rPr>
        <w:t xml:space="preserve"> млн. руб.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Объём фактического дефицита первого полугодия 2012 года увеличился к предыдущему аналогичному периоду почти на 31,0 млн. руб. при этом остаток средств на отчетную дату составляет 39,4 млн. руб. из них краевых и федеральных 54,3 млн. руб.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Pr="00365C8A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группировке двух ближайших лет  для определения общей динамики средние показатели за три года составляют</w:t>
      </w:r>
      <w:r w:rsidRPr="00D5123A">
        <w:rPr>
          <w:rFonts w:ascii="Times New Roman" w:hAnsi="Times New Roman" w:cs="Times New Roman"/>
          <w:sz w:val="28"/>
        </w:rPr>
        <w:t>:</w:t>
      </w:r>
    </w:p>
    <w:p w:rsidR="00F11B9F" w:rsidRPr="00D5123A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5123A">
        <w:rPr>
          <w:rFonts w:ascii="Times New Roman" w:hAnsi="Times New Roman" w:cs="Times New Roman"/>
          <w:sz w:val="24"/>
          <w:szCs w:val="24"/>
        </w:rPr>
        <w:t>(млн.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23A">
        <w:rPr>
          <w:rFonts w:ascii="Times New Roman" w:hAnsi="Times New Roman" w:cs="Times New Roman"/>
          <w:sz w:val="24"/>
          <w:szCs w:val="24"/>
        </w:rPr>
        <w:t>руб.)</w:t>
      </w:r>
    </w:p>
    <w:tbl>
      <w:tblPr>
        <w:tblStyle w:val="a3"/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913"/>
        <w:gridCol w:w="914"/>
        <w:gridCol w:w="913"/>
        <w:gridCol w:w="914"/>
        <w:gridCol w:w="913"/>
        <w:gridCol w:w="914"/>
        <w:gridCol w:w="913"/>
        <w:gridCol w:w="914"/>
        <w:gridCol w:w="914"/>
      </w:tblGrid>
      <w:tr w:rsidR="00F11B9F" w:rsidRPr="00D5123A" w:rsidTr="00A90512">
        <w:tc>
          <w:tcPr>
            <w:tcW w:w="1843" w:type="dxa"/>
            <w:vMerge w:val="restart"/>
          </w:tcPr>
          <w:p w:rsidR="00F11B9F" w:rsidRPr="00D5123A" w:rsidRDefault="00F11B9F" w:rsidP="00A90512">
            <w:pPr>
              <w:tabs>
                <w:tab w:val="left" w:pos="696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40" w:type="dxa"/>
            <w:gridSpan w:val="3"/>
          </w:tcPr>
          <w:p w:rsidR="00F11B9F" w:rsidRPr="00D5123A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5123A">
              <w:rPr>
                <w:sz w:val="24"/>
                <w:szCs w:val="24"/>
              </w:rPr>
              <w:t>2009-2010</w:t>
            </w:r>
          </w:p>
        </w:tc>
        <w:tc>
          <w:tcPr>
            <w:tcW w:w="2741" w:type="dxa"/>
            <w:gridSpan w:val="3"/>
          </w:tcPr>
          <w:p w:rsidR="00F11B9F" w:rsidRPr="00D5123A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2010-2011</w:t>
            </w:r>
          </w:p>
        </w:tc>
        <w:tc>
          <w:tcPr>
            <w:tcW w:w="2741" w:type="dxa"/>
            <w:gridSpan w:val="3"/>
          </w:tcPr>
          <w:p w:rsidR="00F11B9F" w:rsidRPr="00D5123A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2011-2012</w:t>
            </w:r>
          </w:p>
        </w:tc>
      </w:tr>
      <w:tr w:rsidR="00F11B9F" w:rsidRPr="00D15873" w:rsidTr="00A90512">
        <w:tc>
          <w:tcPr>
            <w:tcW w:w="1843" w:type="dxa"/>
            <w:vMerge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План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Факт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%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План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Факт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%</w:t>
            </w: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F11B9F" w:rsidRPr="00D15873" w:rsidTr="00A90512">
        <w:tc>
          <w:tcPr>
            <w:tcW w:w="184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Доходы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981,5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944.0</w:t>
            </w: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442.2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46.8</w:t>
            </w: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923.7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467.5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</w:t>
            </w:r>
          </w:p>
        </w:tc>
      </w:tr>
      <w:tr w:rsidR="00F11B9F" w:rsidRPr="00D15873" w:rsidTr="00A90512">
        <w:tc>
          <w:tcPr>
            <w:tcW w:w="184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Расходы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092</w:t>
            </w:r>
            <w:r w:rsidRPr="00D15873">
              <w:rPr>
                <w:sz w:val="24"/>
                <w:szCs w:val="24"/>
              </w:rPr>
              <w:t>,5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19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1069.0</w:t>
            </w: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425.8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39.8</w:t>
            </w: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1175.2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498.9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42.5</w:t>
            </w:r>
          </w:p>
        </w:tc>
      </w:tr>
      <w:tr w:rsidR="00F11B9F" w:rsidRPr="00D15873" w:rsidTr="00A90512">
        <w:tc>
          <w:tcPr>
            <w:tcW w:w="184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Дефицит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125.0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132.8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</w:tr>
      <w:tr w:rsidR="00F11B9F" w:rsidRPr="00D15873" w:rsidTr="00A90512">
        <w:tc>
          <w:tcPr>
            <w:tcW w:w="184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Профицит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148.6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52.4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</w:tr>
      <w:tr w:rsidR="00F11B9F" w:rsidRPr="00D15873" w:rsidTr="00A90512">
        <w:tc>
          <w:tcPr>
            <w:tcW w:w="184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D15873">
              <w:rPr>
                <w:sz w:val="24"/>
                <w:szCs w:val="24"/>
              </w:rPr>
              <w:t>Остаток на счете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1587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Pr="00D1587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141.5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132.2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77.3</w:t>
            </w:r>
          </w:p>
        </w:tc>
        <w:tc>
          <w:tcPr>
            <w:tcW w:w="913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</w:t>
            </w:r>
          </w:p>
        </w:tc>
        <w:tc>
          <w:tcPr>
            <w:tcW w:w="914" w:type="dxa"/>
          </w:tcPr>
          <w:p w:rsidR="00F11B9F" w:rsidRPr="00D15873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</w:t>
            </w:r>
          </w:p>
        </w:tc>
      </w:tr>
    </w:tbl>
    <w:p w:rsidR="00F11B9F" w:rsidRDefault="00F11B9F" w:rsidP="00F11B9F">
      <w:pPr>
        <w:pStyle w:val="a6"/>
        <w:ind w:right="0" w:firstLine="0"/>
        <w:jc w:val="both"/>
        <w:rPr>
          <w:sz w:val="28"/>
        </w:rPr>
      </w:pPr>
      <w:r>
        <w:rPr>
          <w:sz w:val="28"/>
        </w:rPr>
        <w:t xml:space="preserve"> 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2009 года по 2012 год в районном бюджете за первое полугодие определилось устойчивое снижение плановых доходов.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уже отмечалось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Палаты по итогам исполнения бюджета первого полугодия 2011 года если </w:t>
      </w:r>
      <w:r w:rsidRPr="006E6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2008 – 2010 годах плановый рост доходов составил 2,0 процента, то, в 2010 – 2011 годах запланировано снижение на 3,8 процента, а в 2011 - 2012 на 2,1 процента. 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Средний показатель фактического исполнения доходов бюджета в группировке составил за три последних года 453,6 млн. руб. При этом отклонения 2011-12 годов (+ 13,9 млн. руб.) не является существенным и составляет 3,06 процента среднего показа</w:t>
      </w:r>
      <w:r w:rsidR="003C1EEA">
        <w:rPr>
          <w:rFonts w:ascii="Times New Roman" w:hAnsi="Times New Roman" w:cs="Times New Roman"/>
          <w:sz w:val="28"/>
          <w:szCs w:val="28"/>
        </w:rPr>
        <w:t xml:space="preserve">теля. 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ситуации с доходной частью бюджета плановые расходы бюджета ежегодно увеличиваются, в том числе на 1,4 и на 2,7 процента соответственно к предыдущему среднему показателю.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Фактические расходы бюджета полугодия 2012 года выше аналогичных двух предшествующих лет соответственно на 79,4 и 73,1 млн. руб.</w:t>
      </w:r>
      <w:r w:rsidRPr="00362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Конкретные отрасли и факторы,  повлиявшие на  рост расходов, приведены далее.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расходов к предыдущему уровню по средним составляющим: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2011-12 к 2009-10 годам  118,9 процента;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2011-12 к 2010-11 годам  117,2 процента.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Значительный прирост темпов увеличения фактических расходов по сравнению с имеющимся незначительным приростом темпа увеличения доходов привели к снижению остатков на счетах. </w:t>
      </w:r>
    </w:p>
    <w:p w:rsidR="00F11B9F" w:rsidRPr="00875736" w:rsidRDefault="00F11B9F" w:rsidP="00F11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учетом общего фактического остатка в сумме 39,4 млн. руб. и при  наличии в составе  остатка краевых и федеральных средств в размере 54,3 млн. руб. (ф. № 19-К), в районном бюджете отсутствуют денежные ресурсы на  исполнение статьи 17 решения Земского Собрания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21.12.2011 года № 248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2012 год и на плановый период 2013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2014 годов».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Фактические д</w:t>
      </w:r>
      <w:r w:rsidRPr="00290AE5">
        <w:rPr>
          <w:sz w:val="28"/>
        </w:rPr>
        <w:t xml:space="preserve">оходы бюджета </w:t>
      </w:r>
      <w:r>
        <w:rPr>
          <w:sz w:val="28"/>
        </w:rPr>
        <w:t>на 2012</w:t>
      </w:r>
      <w:r w:rsidRPr="00290AE5">
        <w:rPr>
          <w:sz w:val="28"/>
        </w:rPr>
        <w:t xml:space="preserve"> год</w:t>
      </w:r>
      <w:r>
        <w:rPr>
          <w:sz w:val="28"/>
        </w:rPr>
        <w:t xml:space="preserve"> по представленному отчету,  утвержденному</w:t>
      </w:r>
      <w:r w:rsidRPr="00290AE5">
        <w:rPr>
          <w:sz w:val="28"/>
        </w:rPr>
        <w:t xml:space="preserve"> </w:t>
      </w:r>
      <w:r>
        <w:rPr>
          <w:sz w:val="28"/>
        </w:rPr>
        <w:t xml:space="preserve">постановлением администрации от 03.08.12 г. № 1366 составляют </w:t>
      </w:r>
      <w:r w:rsidRPr="00290AE5">
        <w:rPr>
          <w:sz w:val="28"/>
        </w:rPr>
        <w:t xml:space="preserve"> </w:t>
      </w:r>
      <w:r>
        <w:rPr>
          <w:sz w:val="28"/>
        </w:rPr>
        <w:t xml:space="preserve">484,7 </w:t>
      </w:r>
      <w:r w:rsidRPr="00290AE5">
        <w:rPr>
          <w:sz w:val="28"/>
        </w:rPr>
        <w:t xml:space="preserve">млн. рублей, </w:t>
      </w:r>
      <w:r>
        <w:rPr>
          <w:sz w:val="28"/>
        </w:rPr>
        <w:t xml:space="preserve">расходы 531,5 млн. рублей, дефицит 46,8 млн. руб.  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Объем покрытия расходов районного бюджета в первом полугодии 2012 года за счет безвозмездных поступлений составляет 72,4 процента фактических доходов бюджета.</w:t>
      </w:r>
    </w:p>
    <w:p w:rsidR="00F11B9F" w:rsidRDefault="00F11B9F" w:rsidP="00F11B9F">
      <w:pPr>
        <w:pStyle w:val="a6"/>
        <w:ind w:right="0" w:firstLine="709"/>
        <w:jc w:val="both"/>
        <w:rPr>
          <w:sz w:val="28"/>
        </w:rPr>
      </w:pPr>
      <w:r>
        <w:rPr>
          <w:sz w:val="28"/>
        </w:rPr>
        <w:t>С учетом требования статьи 92 – 1 п.3 БК РФ фактический дефицит превышает установленный 10 процентный предел с увеличением его на сумму изменения остатков на счете на начало года (подлежащие перераспределению) по ф. № 19 – К.</w:t>
      </w:r>
    </w:p>
    <w:p w:rsidR="00F11B9F" w:rsidRDefault="00F11B9F" w:rsidP="00F11B9F">
      <w:pPr>
        <w:pStyle w:val="a6"/>
        <w:ind w:right="0" w:firstLine="709"/>
        <w:jc w:val="both"/>
        <w:rPr>
          <w:color w:val="FF0000"/>
          <w:sz w:val="28"/>
        </w:rPr>
      </w:pPr>
    </w:p>
    <w:p w:rsidR="00F11B9F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доходов по  видам за три года к годовым назначениям:</w:t>
      </w:r>
    </w:p>
    <w:p w:rsidR="00F11B9F" w:rsidRDefault="00F11B9F" w:rsidP="00F11B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1B9F" w:rsidRPr="00C553FC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53FC">
        <w:rPr>
          <w:rFonts w:ascii="Times New Roman" w:hAnsi="Times New Roman" w:cs="Times New Roman"/>
          <w:sz w:val="20"/>
          <w:szCs w:val="20"/>
        </w:rPr>
        <w:t>(млн</w:t>
      </w:r>
      <w:proofErr w:type="gramStart"/>
      <w:r w:rsidR="003C1EEA">
        <w:rPr>
          <w:rFonts w:ascii="Times New Roman" w:hAnsi="Times New Roman" w:cs="Times New Roman"/>
          <w:sz w:val="20"/>
          <w:szCs w:val="20"/>
        </w:rPr>
        <w:t xml:space="preserve"> </w:t>
      </w:r>
      <w:r w:rsidRPr="00C553F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C553FC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0" w:type="auto"/>
        <w:jc w:val="center"/>
        <w:tblInd w:w="-3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73"/>
        <w:gridCol w:w="873"/>
        <w:gridCol w:w="914"/>
        <w:gridCol w:w="832"/>
        <w:gridCol w:w="873"/>
        <w:gridCol w:w="846"/>
        <w:gridCol w:w="900"/>
        <w:gridCol w:w="873"/>
        <w:gridCol w:w="873"/>
      </w:tblGrid>
      <w:tr w:rsidR="00F11B9F" w:rsidRPr="003D0D42" w:rsidTr="00A90512">
        <w:trPr>
          <w:jc w:val="center"/>
        </w:trPr>
        <w:tc>
          <w:tcPr>
            <w:tcW w:w="1689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дохода</w:t>
            </w:r>
          </w:p>
        </w:tc>
        <w:tc>
          <w:tcPr>
            <w:tcW w:w="2660" w:type="dxa"/>
            <w:gridSpan w:val="3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551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646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F11B9F" w:rsidRPr="003D0D42" w:rsidTr="00A90512">
        <w:trPr>
          <w:jc w:val="center"/>
        </w:trPr>
        <w:tc>
          <w:tcPr>
            <w:tcW w:w="1689" w:type="dxa"/>
            <w:vMerge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4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90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физлиц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171.5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52.7</w:t>
            </w:r>
          </w:p>
        </w:tc>
        <w:tc>
          <w:tcPr>
            <w:tcW w:w="832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195.2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97.3</w:t>
            </w:r>
          </w:p>
        </w:tc>
        <w:tc>
          <w:tcPr>
            <w:tcW w:w="846" w:type="dxa"/>
          </w:tcPr>
          <w:p w:rsidR="00F11B9F" w:rsidRPr="00925CF5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90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204.1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</w:t>
            </w:r>
          </w:p>
        </w:tc>
        <w:tc>
          <w:tcPr>
            <w:tcW w:w="873" w:type="dxa"/>
          </w:tcPr>
          <w:p w:rsidR="00F11B9F" w:rsidRPr="00B6710B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10B">
              <w:rPr>
                <w:rFonts w:ascii="Times New Roman" w:hAnsi="Times New Roman" w:cs="Times New Roman"/>
                <w:b/>
                <w:sz w:val="20"/>
                <w:szCs w:val="20"/>
              </w:rPr>
              <w:t>38.6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1689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15.3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914" w:type="dxa"/>
          </w:tcPr>
          <w:p w:rsidR="00F11B9F" w:rsidRPr="000C1D99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D99"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832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4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90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873" w:type="dxa"/>
          </w:tcPr>
          <w:p w:rsidR="00F11B9F" w:rsidRPr="00925CF5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55.4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1689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210.6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112.3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914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53.3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69.7</w:t>
            </w:r>
          </w:p>
        </w:tc>
        <w:tc>
          <w:tcPr>
            <w:tcW w:w="832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225.8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84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EF">
              <w:rPr>
                <w:rFonts w:ascii="Times New Roman" w:hAnsi="Times New Roman" w:cs="Times New Roman"/>
                <w:sz w:val="20"/>
                <w:szCs w:val="20"/>
              </w:rPr>
              <w:t>46.4</w:t>
            </w:r>
          </w:p>
          <w:p w:rsidR="00F11B9F" w:rsidRPr="00FD35E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90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27.8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87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Pr="00B6710B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10B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имущества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55.9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41.9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846" w:type="dxa"/>
          </w:tcPr>
          <w:p w:rsidR="00F11B9F" w:rsidRPr="00FD35E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5EF">
              <w:rPr>
                <w:rFonts w:ascii="Times New Roman" w:hAnsi="Times New Roman" w:cs="Times New Roman"/>
                <w:sz w:val="20"/>
                <w:szCs w:val="20"/>
              </w:rPr>
              <w:t>47.0</w:t>
            </w:r>
          </w:p>
        </w:tc>
        <w:tc>
          <w:tcPr>
            <w:tcW w:w="90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873" w:type="dxa"/>
          </w:tcPr>
          <w:p w:rsidR="00F11B9F" w:rsidRPr="003A5C3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3F">
              <w:rPr>
                <w:rFonts w:ascii="Times New Roman" w:hAnsi="Times New Roman" w:cs="Times New Roman"/>
                <w:sz w:val="20"/>
                <w:szCs w:val="20"/>
              </w:rPr>
              <w:t>47.9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Доходы от продажи активов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37.2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46" w:type="dxa"/>
          </w:tcPr>
          <w:p w:rsidR="00F11B9F" w:rsidRPr="007C5439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39">
              <w:rPr>
                <w:rFonts w:ascii="Times New Roman" w:hAnsi="Times New Roman" w:cs="Times New Roman"/>
                <w:sz w:val="20"/>
                <w:szCs w:val="20"/>
              </w:rPr>
              <w:t>36.7</w:t>
            </w:r>
          </w:p>
        </w:tc>
        <w:tc>
          <w:tcPr>
            <w:tcW w:w="90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873" w:type="dxa"/>
          </w:tcPr>
          <w:p w:rsidR="00F11B9F" w:rsidRPr="003A5C3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3F">
              <w:rPr>
                <w:rFonts w:ascii="Times New Roman" w:hAnsi="Times New Roman" w:cs="Times New Roman"/>
                <w:sz w:val="20"/>
                <w:szCs w:val="20"/>
              </w:rPr>
              <w:t>43.4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446.5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184.0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416.6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193.7</w:t>
            </w:r>
          </w:p>
        </w:tc>
        <w:tc>
          <w:tcPr>
            <w:tcW w:w="846" w:type="dxa"/>
          </w:tcPr>
          <w:p w:rsidR="00F11B9F" w:rsidRPr="007C5439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39">
              <w:rPr>
                <w:rFonts w:ascii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90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814.6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350.8</w:t>
            </w:r>
          </w:p>
        </w:tc>
        <w:tc>
          <w:tcPr>
            <w:tcW w:w="873" w:type="dxa"/>
          </w:tcPr>
          <w:p w:rsidR="00F11B9F" w:rsidRPr="003A5C3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3F"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  <w:tc>
          <w:tcPr>
            <w:tcW w:w="846" w:type="dxa"/>
          </w:tcPr>
          <w:p w:rsidR="00F11B9F" w:rsidRPr="007C5439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39">
              <w:rPr>
                <w:rFonts w:ascii="Times New Roman" w:hAnsi="Times New Roman" w:cs="Times New Roman"/>
                <w:sz w:val="20"/>
                <w:szCs w:val="20"/>
              </w:rPr>
              <w:t>76.3</w:t>
            </w:r>
          </w:p>
        </w:tc>
        <w:tc>
          <w:tcPr>
            <w:tcW w:w="90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873" w:type="dxa"/>
          </w:tcPr>
          <w:p w:rsidR="00F11B9F" w:rsidRPr="003A5C3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3F">
              <w:rPr>
                <w:rFonts w:ascii="Times New Roman" w:hAnsi="Times New Roman" w:cs="Times New Roman"/>
                <w:sz w:val="20"/>
                <w:szCs w:val="20"/>
              </w:rPr>
              <w:t>103.1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940.1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434.1</w:t>
            </w:r>
          </w:p>
        </w:tc>
        <w:tc>
          <w:tcPr>
            <w:tcW w:w="91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46.2</w:t>
            </w:r>
          </w:p>
        </w:tc>
        <w:tc>
          <w:tcPr>
            <w:tcW w:w="832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947.8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450.3</w:t>
            </w:r>
          </w:p>
        </w:tc>
        <w:tc>
          <w:tcPr>
            <w:tcW w:w="84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</w:tc>
        <w:tc>
          <w:tcPr>
            <w:tcW w:w="900" w:type="dxa"/>
          </w:tcPr>
          <w:p w:rsidR="00F11B9F" w:rsidRPr="00100814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814">
              <w:rPr>
                <w:rFonts w:ascii="Times New Roman" w:hAnsi="Times New Roman" w:cs="Times New Roman"/>
                <w:sz w:val="20"/>
                <w:szCs w:val="20"/>
              </w:rPr>
              <w:t>1136.8</w:t>
            </w:r>
          </w:p>
        </w:tc>
        <w:tc>
          <w:tcPr>
            <w:tcW w:w="873" w:type="dxa"/>
          </w:tcPr>
          <w:p w:rsidR="00F11B9F" w:rsidRPr="00100814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814">
              <w:rPr>
                <w:rFonts w:ascii="Times New Roman" w:hAnsi="Times New Roman" w:cs="Times New Roman"/>
                <w:sz w:val="20"/>
                <w:szCs w:val="20"/>
              </w:rPr>
              <w:t>484.7</w:t>
            </w:r>
          </w:p>
        </w:tc>
        <w:tc>
          <w:tcPr>
            <w:tcW w:w="873" w:type="dxa"/>
          </w:tcPr>
          <w:p w:rsidR="00F11B9F" w:rsidRPr="003A5C3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C3F"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</w:tc>
      </w:tr>
    </w:tbl>
    <w:p w:rsidR="00332727" w:rsidRDefault="00332727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годовых назначений в первом полугодии 2012 года меньше чем в два предыдущих года, при этом сумма плановых и фактических поступлений ежегодно увеличивается. Основное увеличение плановых и фактических поступлений доходов обусловлено за счет безвозмездных поступлений.</w:t>
      </w:r>
    </w:p>
    <w:p w:rsidR="00F11B9F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среднего уровня к динамике трех лет за полугодие поступило доходов от налога на доходы физлиц. Причина изложена в пояснительной записке.</w:t>
      </w:r>
    </w:p>
    <w:p w:rsidR="00F11B9F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Pr="007C5439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439">
        <w:rPr>
          <w:rFonts w:ascii="Times New Roman" w:hAnsi="Times New Roman" w:cs="Times New Roman"/>
          <w:sz w:val="28"/>
          <w:szCs w:val="28"/>
        </w:rPr>
        <w:t>Динамика расходов за три года к годовым назначениям:</w:t>
      </w:r>
    </w:p>
    <w:p w:rsidR="00F11B9F" w:rsidRPr="00C553FC" w:rsidRDefault="00F11B9F" w:rsidP="00F11B9F">
      <w:pPr>
        <w:tabs>
          <w:tab w:val="left" w:pos="1860"/>
          <w:tab w:val="left" w:pos="3045"/>
          <w:tab w:val="left" w:pos="5130"/>
          <w:tab w:val="left" w:pos="63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553FC">
        <w:rPr>
          <w:rFonts w:ascii="Times New Roman" w:hAnsi="Times New Roman" w:cs="Times New Roman"/>
          <w:sz w:val="20"/>
          <w:szCs w:val="20"/>
        </w:rPr>
        <w:t>(млн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C553FC">
        <w:rPr>
          <w:rFonts w:ascii="Times New Roman" w:hAnsi="Times New Roman" w:cs="Times New Roman"/>
          <w:sz w:val="20"/>
          <w:szCs w:val="20"/>
        </w:rPr>
        <w:t>руб.)</w:t>
      </w:r>
    </w:p>
    <w:tbl>
      <w:tblPr>
        <w:tblW w:w="0" w:type="auto"/>
        <w:jc w:val="center"/>
        <w:tblInd w:w="-3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3"/>
        <w:gridCol w:w="876"/>
        <w:gridCol w:w="873"/>
        <w:gridCol w:w="873"/>
        <w:gridCol w:w="876"/>
        <w:gridCol w:w="873"/>
        <w:gridCol w:w="873"/>
        <w:gridCol w:w="873"/>
        <w:gridCol w:w="873"/>
        <w:gridCol w:w="873"/>
      </w:tblGrid>
      <w:tr w:rsidR="00F11B9F" w:rsidRPr="003D0D42" w:rsidTr="00A90512">
        <w:trPr>
          <w:jc w:val="center"/>
        </w:trPr>
        <w:tc>
          <w:tcPr>
            <w:tcW w:w="2111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расходов</w:t>
            </w:r>
          </w:p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gridSpan w:val="3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622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619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F11B9F" w:rsidRPr="003D0D42" w:rsidTr="00A90512">
        <w:trPr>
          <w:jc w:val="center"/>
        </w:trPr>
        <w:tc>
          <w:tcPr>
            <w:tcW w:w="2111" w:type="dxa"/>
            <w:vMerge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87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7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116.6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140.3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b/>
                <w:sz w:val="20"/>
                <w:szCs w:val="20"/>
              </w:rPr>
              <w:t>30.9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2111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Нацбезопасность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оборона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69.6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77.4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 w:rsidR="00F11B9F" w:rsidRPr="004C1B72" w:rsidTr="00A90512">
        <w:trPr>
          <w:trHeight w:val="464"/>
          <w:jc w:val="center"/>
        </w:trPr>
        <w:tc>
          <w:tcPr>
            <w:tcW w:w="2111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29.0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15.4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58.4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561,9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207,9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542.0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249.4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668.4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307.4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46.0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138.8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101.2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</w:tr>
      <w:tr w:rsidR="00F11B9F" w:rsidRPr="003D0D42" w:rsidTr="00A90512">
        <w:trPr>
          <w:trHeight w:val="464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Соцполитика</w:t>
            </w:r>
            <w:proofErr w:type="spellEnd"/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85.9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151.4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i/>
                <w:sz w:val="20"/>
                <w:szCs w:val="20"/>
              </w:rPr>
              <w:t>33.6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и спорт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7.0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53.9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66.0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47.8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1B9F" w:rsidRPr="003D0D42" w:rsidTr="00A90512">
        <w:trPr>
          <w:trHeight w:val="465"/>
          <w:jc w:val="center"/>
        </w:trPr>
        <w:tc>
          <w:tcPr>
            <w:tcW w:w="2111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1061,4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385,4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76" w:type="dxa"/>
          </w:tcPr>
          <w:p w:rsidR="00F11B9F" w:rsidRPr="006C20BD" w:rsidRDefault="00F11B9F" w:rsidP="00A9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1076.6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466.2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1273</w:t>
            </w: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531.5</w:t>
            </w:r>
          </w:p>
        </w:tc>
        <w:tc>
          <w:tcPr>
            <w:tcW w:w="873" w:type="dxa"/>
          </w:tcPr>
          <w:p w:rsidR="00F11B9F" w:rsidRPr="006C20BD" w:rsidRDefault="00F11B9F" w:rsidP="00A90512">
            <w:pPr>
              <w:tabs>
                <w:tab w:val="left" w:pos="6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41.7</w:t>
            </w:r>
          </w:p>
        </w:tc>
      </w:tr>
    </w:tbl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расходов к годовым назначениям в отчетном периоде снизился к предыдущему году.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сумма плановых и фактических расходов ежегодно увеличивается. 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сумма расходов к предыдущему году увеличилась соответственно на 146,1 и 65,3 млн. руб., а сумма ежегодного фактического прироста доходов составила  50,6 и 34,4 млн. руб. Темп увеличения расходов более чем в два раза превышает доходные возможности бюджета, результатом чего является рост фактического дефицита.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 увеличены плановые расходы на финансирование общегосударственных расходов, на 156,9 и 120,3 процента соответственно к 2010 и 2011 годам.</w:t>
      </w:r>
    </w:p>
    <w:p w:rsidR="00F11B9F" w:rsidRPr="009C52D4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уровня двух предыдущих лет осуществлены общегосударственные расходы. Уровень расходов на социальную политику менее уровня прошлого года.  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Pr="009C52D4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B9F" w:rsidRDefault="00F11B9F" w:rsidP="00F11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426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E426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Фактическое исполнение полугодовых</w:t>
      </w:r>
      <w:r w:rsidRPr="008D78BB">
        <w:rPr>
          <w:rFonts w:ascii="Times New Roman" w:hAnsi="Times New Roman" w:cs="Times New Roman"/>
          <w:b/>
          <w:sz w:val="28"/>
        </w:rPr>
        <w:t xml:space="preserve"> назначений бюджета </w:t>
      </w:r>
      <w:proofErr w:type="spellStart"/>
      <w:r w:rsidRPr="008D78BB">
        <w:rPr>
          <w:rFonts w:ascii="Times New Roman" w:hAnsi="Times New Roman" w:cs="Times New Roman"/>
          <w:b/>
          <w:sz w:val="28"/>
        </w:rPr>
        <w:t>Добрянского</w:t>
      </w:r>
      <w:proofErr w:type="spellEnd"/>
      <w:r w:rsidRPr="008D78BB">
        <w:rPr>
          <w:rFonts w:ascii="Times New Roman" w:hAnsi="Times New Roman" w:cs="Times New Roman"/>
          <w:b/>
          <w:sz w:val="28"/>
        </w:rPr>
        <w:t xml:space="preserve"> муниципального </w:t>
      </w:r>
      <w:r>
        <w:rPr>
          <w:rFonts w:ascii="Times New Roman" w:hAnsi="Times New Roman" w:cs="Times New Roman"/>
          <w:b/>
          <w:sz w:val="28"/>
        </w:rPr>
        <w:t>района за первое полугодие 20</w:t>
      </w:r>
      <w:r w:rsidRPr="008D78BB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 xml:space="preserve"> - 201</w:t>
      </w:r>
      <w:r w:rsidRPr="008D78BB">
        <w:rPr>
          <w:rFonts w:ascii="Times New Roman" w:hAnsi="Times New Roman" w:cs="Times New Roman"/>
          <w:b/>
          <w:sz w:val="28"/>
        </w:rPr>
        <w:t xml:space="preserve">2 </w:t>
      </w:r>
      <w:proofErr w:type="gramStart"/>
      <w:r w:rsidRPr="008D78BB">
        <w:rPr>
          <w:rFonts w:ascii="Times New Roman" w:hAnsi="Times New Roman" w:cs="Times New Roman"/>
          <w:b/>
          <w:sz w:val="28"/>
        </w:rPr>
        <w:t>гг.:</w:t>
      </w:r>
      <w:proofErr w:type="gramEnd"/>
    </w:p>
    <w:p w:rsidR="00F11B9F" w:rsidRPr="008D78BB" w:rsidRDefault="00F11B9F" w:rsidP="00F11B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F11B9F" w:rsidRDefault="00F11B9F" w:rsidP="00F11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плана доходов за первое полугодие.</w:t>
      </w:r>
    </w:p>
    <w:p w:rsidR="00F11B9F" w:rsidRPr="004C7512" w:rsidRDefault="00F11B9F" w:rsidP="00F11B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Pr="004C7512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0" w:type="auto"/>
        <w:jc w:val="center"/>
        <w:tblInd w:w="-3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806"/>
        <w:gridCol w:w="807"/>
        <w:gridCol w:w="807"/>
        <w:gridCol w:w="806"/>
        <w:gridCol w:w="807"/>
        <w:gridCol w:w="807"/>
        <w:gridCol w:w="806"/>
        <w:gridCol w:w="807"/>
        <w:gridCol w:w="807"/>
      </w:tblGrid>
      <w:tr w:rsidR="00F11B9F" w:rsidRPr="003D0D42" w:rsidTr="003C1EEA">
        <w:trPr>
          <w:jc w:val="center"/>
        </w:trPr>
        <w:tc>
          <w:tcPr>
            <w:tcW w:w="1689" w:type="dxa"/>
            <w:vMerge w:val="restart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доходов</w:t>
            </w:r>
          </w:p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420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420" w:type="dxa"/>
            <w:gridSpan w:val="3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F11B9F" w:rsidRPr="003D0D42" w:rsidTr="003C1EEA">
        <w:trPr>
          <w:jc w:val="center"/>
        </w:trPr>
        <w:tc>
          <w:tcPr>
            <w:tcW w:w="1689" w:type="dxa"/>
            <w:vMerge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80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80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физлиц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86.4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90.4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104.6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95.5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97.3</w:t>
            </w:r>
          </w:p>
        </w:tc>
        <w:tc>
          <w:tcPr>
            <w:tcW w:w="807" w:type="dxa"/>
          </w:tcPr>
          <w:p w:rsidR="00F11B9F" w:rsidRPr="0065139E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102.1</w:t>
            </w:r>
          </w:p>
        </w:tc>
        <w:tc>
          <w:tcPr>
            <w:tcW w:w="806" w:type="dxa"/>
          </w:tcPr>
          <w:p w:rsidR="00F11B9F" w:rsidRPr="0065139E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90.2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78.7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87.3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97.7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101.1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111.3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112.3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100.9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106.6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104.1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104.7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100.6</w:t>
            </w:r>
          </w:p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98.9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92.6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имущества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100.9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103.1</w:t>
            </w:r>
          </w:p>
        </w:tc>
        <w:tc>
          <w:tcPr>
            <w:tcW w:w="806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от продажи активов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75.2</w:t>
            </w:r>
          </w:p>
        </w:tc>
        <w:tc>
          <w:tcPr>
            <w:tcW w:w="806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95.1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201.4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184.0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91.4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208.1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193.7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93.1</w:t>
            </w:r>
          </w:p>
        </w:tc>
        <w:tc>
          <w:tcPr>
            <w:tcW w:w="806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397.6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350.8</w:t>
            </w:r>
          </w:p>
        </w:tc>
        <w:tc>
          <w:tcPr>
            <w:tcW w:w="807" w:type="dxa"/>
          </w:tcPr>
          <w:p w:rsidR="00F11B9F" w:rsidRPr="00F553BC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3BC">
              <w:rPr>
                <w:rFonts w:ascii="Times New Roman" w:hAnsi="Times New Roman" w:cs="Times New Roman"/>
                <w:b/>
                <w:sz w:val="20"/>
                <w:szCs w:val="20"/>
              </w:rPr>
              <w:t>88.2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6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F11B9F" w:rsidRPr="004C1B72" w:rsidTr="003C1EEA">
        <w:trPr>
          <w:trHeight w:val="464"/>
          <w:jc w:val="center"/>
        </w:trPr>
        <w:tc>
          <w:tcPr>
            <w:tcW w:w="1689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449.7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434.1</w:t>
            </w:r>
          </w:p>
        </w:tc>
        <w:tc>
          <w:tcPr>
            <w:tcW w:w="80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96.5</w:t>
            </w:r>
          </w:p>
        </w:tc>
        <w:tc>
          <w:tcPr>
            <w:tcW w:w="8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461.6</w:t>
            </w:r>
          </w:p>
        </w:tc>
        <w:tc>
          <w:tcPr>
            <w:tcW w:w="80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450.3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97.6</w:t>
            </w:r>
          </w:p>
        </w:tc>
        <w:tc>
          <w:tcPr>
            <w:tcW w:w="806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542.6</w:t>
            </w:r>
          </w:p>
        </w:tc>
        <w:tc>
          <w:tcPr>
            <w:tcW w:w="807" w:type="dxa"/>
          </w:tcPr>
          <w:p w:rsidR="00F11B9F" w:rsidRPr="00100814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00814">
              <w:rPr>
                <w:rFonts w:ascii="Times New Roman" w:hAnsi="Times New Roman" w:cs="Times New Roman"/>
                <w:sz w:val="20"/>
                <w:szCs w:val="20"/>
              </w:rPr>
              <w:t>484.7</w:t>
            </w:r>
          </w:p>
        </w:tc>
        <w:tc>
          <w:tcPr>
            <w:tcW w:w="807" w:type="dxa"/>
          </w:tcPr>
          <w:p w:rsidR="00F11B9F" w:rsidRPr="00B37D1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89.3</w:t>
            </w:r>
          </w:p>
        </w:tc>
      </w:tr>
    </w:tbl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первом полугодии 2012 года не выполнено четыре источника доходов, как и в предыдущем году.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3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сполнение</w:t>
      </w:r>
      <w:r w:rsidRPr="00F553BC">
        <w:rPr>
          <w:rFonts w:ascii="Times New Roman" w:hAnsi="Times New Roman" w:cs="Times New Roman"/>
          <w:sz w:val="28"/>
          <w:szCs w:val="28"/>
        </w:rPr>
        <w:t xml:space="preserve"> назначений по доходам  районного </w:t>
      </w:r>
      <w:r>
        <w:rPr>
          <w:rFonts w:ascii="Times New Roman" w:hAnsi="Times New Roman" w:cs="Times New Roman"/>
          <w:sz w:val="28"/>
          <w:szCs w:val="28"/>
        </w:rPr>
        <w:t>бюджета за первое полугодие 2012</w:t>
      </w:r>
      <w:r w:rsidRPr="00F553B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составило самый низкий уровень за три последних года.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отклонения общего объема доходов от планового назначения составила 57,9 млн. руб., что превышает фактический дефицит бюджета по полугодию.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 не выполнены доходы от безвозмездных поступлений. Сумма отклонения от плана 46,8 млн. руб. или 80,8 процента всего невыполнения доходов за полугодие.</w:t>
      </w:r>
    </w:p>
    <w:p w:rsidR="00F11B9F" w:rsidRPr="00B73998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не обеспечено выполнение поступлений от подоходного налога с физических лиц в сумме 11,5 млн. руб., или 19,9 процента всего отклонения.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администрацией указана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повлиявшая на выполнение плановых назначений по налогу на доходы физических лиц.</w:t>
      </w:r>
    </w:p>
    <w:p w:rsid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плана расходов за первое полугодие.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(млн. руб.)</w:t>
      </w:r>
    </w:p>
    <w:tbl>
      <w:tblPr>
        <w:tblW w:w="0" w:type="auto"/>
        <w:jc w:val="center"/>
        <w:tblInd w:w="-3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0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</w:tblGrid>
      <w:tr w:rsidR="003C1EEA" w:rsidRPr="003D0D42" w:rsidTr="003C1EEA">
        <w:trPr>
          <w:jc w:val="center"/>
        </w:trPr>
        <w:tc>
          <w:tcPr>
            <w:tcW w:w="1900" w:type="dxa"/>
            <w:vMerge w:val="restart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2385" w:type="dxa"/>
            <w:gridSpan w:val="3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385" w:type="dxa"/>
            <w:gridSpan w:val="3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</w:tr>
      <w:tr w:rsidR="003C1EEA" w:rsidRPr="003D0D42" w:rsidTr="003C1EEA">
        <w:trPr>
          <w:jc w:val="center"/>
        </w:trPr>
        <w:tc>
          <w:tcPr>
            <w:tcW w:w="1900" w:type="dxa"/>
            <w:vMerge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 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%%</w:t>
            </w:r>
          </w:p>
        </w:tc>
      </w:tr>
      <w:tr w:rsidR="003C1EEA" w:rsidRPr="004C1B72" w:rsidTr="003C1EEA">
        <w:trPr>
          <w:trHeight w:val="464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Общегосударствен-ные</w:t>
            </w:r>
            <w:proofErr w:type="spellEnd"/>
            <w:proofErr w:type="gramEnd"/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39E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96.0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45.8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795" w:type="dxa"/>
          </w:tcPr>
          <w:p w:rsidR="003C1EEA" w:rsidRPr="0065139E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94.5</w:t>
            </w:r>
          </w:p>
        </w:tc>
      </w:tr>
      <w:tr w:rsidR="003C1EEA" w:rsidRPr="004C1B72" w:rsidTr="003C1EEA">
        <w:trPr>
          <w:trHeight w:val="464"/>
          <w:jc w:val="center"/>
        </w:trPr>
        <w:tc>
          <w:tcPr>
            <w:tcW w:w="1900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Нацбезопасность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оборона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38.1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87.9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795" w:type="dxa"/>
          </w:tcPr>
          <w:p w:rsidR="003C1EEA" w:rsidRPr="006C20BD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 w:rsidR="003C1EEA" w:rsidRPr="004C1B72" w:rsidTr="003C1EEA">
        <w:trPr>
          <w:trHeight w:val="464"/>
          <w:jc w:val="center"/>
        </w:trPr>
        <w:tc>
          <w:tcPr>
            <w:tcW w:w="1900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D10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84.4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795" w:type="dxa"/>
          </w:tcPr>
          <w:p w:rsidR="003C1EEA" w:rsidRPr="006C20BD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795" w:type="dxa"/>
          </w:tcPr>
          <w:p w:rsidR="003C1EEA" w:rsidRPr="00B37D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90.1</w:t>
            </w:r>
          </w:p>
        </w:tc>
      </w:tr>
      <w:tr w:rsidR="003C1EEA" w:rsidRPr="003D0D42" w:rsidTr="003C1EEA">
        <w:trPr>
          <w:trHeight w:val="464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ЖК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10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84.1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</w:tr>
      <w:tr w:rsidR="003C1EEA" w:rsidRPr="003D0D42" w:rsidTr="003C1EEA">
        <w:trPr>
          <w:trHeight w:val="465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795" w:type="dxa"/>
          </w:tcPr>
          <w:p w:rsidR="003C1EEA" w:rsidRPr="00AC3F9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3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95" w:type="dxa"/>
          </w:tcPr>
          <w:p w:rsidR="003C1EEA" w:rsidRPr="00AC3F9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3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0.5</w:t>
            </w:r>
          </w:p>
        </w:tc>
        <w:tc>
          <w:tcPr>
            <w:tcW w:w="795" w:type="dxa"/>
          </w:tcPr>
          <w:p w:rsidR="003C1EEA" w:rsidRPr="00AC3F9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3F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795" w:type="dxa"/>
          </w:tcPr>
          <w:p w:rsidR="003C1EEA" w:rsidRPr="00CF3DD6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DD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795" w:type="dxa"/>
          </w:tcPr>
          <w:p w:rsidR="003C1EEA" w:rsidRPr="00AC3F9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795" w:type="dxa"/>
          </w:tcPr>
          <w:p w:rsidR="003C1EEA" w:rsidRPr="00641A7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A70">
              <w:rPr>
                <w:rFonts w:ascii="Times New Roman" w:hAnsi="Times New Roman" w:cs="Times New Roman"/>
                <w:b/>
                <w:sz w:val="20"/>
                <w:szCs w:val="20"/>
              </w:rPr>
              <w:t>72.1</w:t>
            </w:r>
          </w:p>
        </w:tc>
      </w:tr>
      <w:tr w:rsidR="003C1EEA" w:rsidRPr="003D0D42" w:rsidTr="003C1EEA">
        <w:trPr>
          <w:trHeight w:val="464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254,6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110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269.4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249.4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92.6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319.4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307.4</w:t>
            </w:r>
          </w:p>
        </w:tc>
        <w:tc>
          <w:tcPr>
            <w:tcW w:w="795" w:type="dxa"/>
          </w:tcPr>
          <w:p w:rsidR="003C1EEA" w:rsidRPr="0019111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96.2</w:t>
            </w:r>
          </w:p>
        </w:tc>
      </w:tr>
      <w:tr w:rsidR="003C1EEA" w:rsidRPr="003D0D42" w:rsidTr="003C1EEA">
        <w:trPr>
          <w:trHeight w:val="465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Здравоохранение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77.3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96.6</w:t>
            </w:r>
          </w:p>
        </w:tc>
      </w:tr>
      <w:tr w:rsidR="003C1EEA" w:rsidRPr="003D0D42" w:rsidTr="003C1EEA">
        <w:trPr>
          <w:trHeight w:val="464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Соцполитика</w:t>
            </w:r>
            <w:proofErr w:type="spellEnd"/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5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70.1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107.9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795" w:type="dxa"/>
          </w:tcPr>
          <w:p w:rsidR="003C1EEA" w:rsidRPr="00641A7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A70">
              <w:rPr>
                <w:rFonts w:ascii="Times New Roman" w:hAnsi="Times New Roman" w:cs="Times New Roman"/>
                <w:b/>
                <w:sz w:val="20"/>
                <w:szCs w:val="20"/>
              </w:rPr>
              <w:t>47.1</w:t>
            </w:r>
          </w:p>
        </w:tc>
      </w:tr>
      <w:tr w:rsidR="003C1EEA" w:rsidRPr="003D0D42" w:rsidTr="003C1EEA">
        <w:trPr>
          <w:trHeight w:val="464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 и спорт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54.8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15.8</w:t>
            </w:r>
          </w:p>
        </w:tc>
        <w:tc>
          <w:tcPr>
            <w:tcW w:w="795" w:type="dxa"/>
          </w:tcPr>
          <w:p w:rsidR="003C1EEA" w:rsidRPr="00641A70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A70">
              <w:rPr>
                <w:rFonts w:ascii="Times New Roman" w:hAnsi="Times New Roman" w:cs="Times New Roman"/>
                <w:b/>
                <w:sz w:val="20"/>
                <w:szCs w:val="20"/>
              </w:rPr>
              <w:t>48.0</w:t>
            </w:r>
          </w:p>
        </w:tc>
      </w:tr>
      <w:tr w:rsidR="003C1EEA" w:rsidRPr="003D0D42" w:rsidTr="003C1EEA">
        <w:trPr>
          <w:trHeight w:val="465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0D42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795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A53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</w:tc>
      </w:tr>
      <w:tr w:rsidR="003C1EEA" w:rsidRPr="003D0D42" w:rsidTr="003C1EEA">
        <w:trPr>
          <w:trHeight w:val="465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95" w:type="dxa"/>
          </w:tcPr>
          <w:p w:rsidR="003C1EEA" w:rsidRPr="00021A53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C1EEA" w:rsidRPr="003D0D42" w:rsidTr="003C1EEA">
        <w:trPr>
          <w:trHeight w:val="465"/>
          <w:jc w:val="center"/>
        </w:trPr>
        <w:tc>
          <w:tcPr>
            <w:tcW w:w="1900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</w:tc>
        <w:tc>
          <w:tcPr>
            <w:tcW w:w="795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385,4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C34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527.6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466.2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88.4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628.0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0BD">
              <w:rPr>
                <w:rFonts w:ascii="Times New Roman" w:hAnsi="Times New Roman" w:cs="Times New Roman"/>
                <w:sz w:val="20"/>
                <w:szCs w:val="20"/>
              </w:rPr>
              <w:t>531.5</w:t>
            </w:r>
          </w:p>
        </w:tc>
        <w:tc>
          <w:tcPr>
            <w:tcW w:w="795" w:type="dxa"/>
          </w:tcPr>
          <w:p w:rsidR="003C1EEA" w:rsidRPr="00900C34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84.6</w:t>
            </w:r>
          </w:p>
        </w:tc>
      </w:tr>
    </w:tbl>
    <w:p w:rsidR="00F11B9F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Расходы районного бюджета выполнены по полугодию на 84,6  процента. Не освоено средств на сумму 96,5 млн. руб., при фактическом дефицита районного бюджета в сумме 46,8 млн. руб.</w:t>
      </w:r>
    </w:p>
    <w:p w:rsidR="00F11B9F" w:rsidRPr="009E0D83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2D4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среднего по расходам выполнены назначения по физкультуре и спорту,</w:t>
      </w:r>
      <w:r w:rsidRPr="009E0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 политике,</w:t>
      </w:r>
      <w:r w:rsidRPr="009E0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Наибольшее не освоение средств допущено Управлением имущественных и земельных отношений 52,5 млн. руб., Администрацией района 15,9 млн. руб., Управлением образования 11,7 млн. руб., Управлением финансов и казначейства 10,6 млн. руб., Управлением градостроительства и инфраструктуры 5,5 млн. руб. Причины указаны в пояснительной записке.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1B9F" w:rsidRDefault="00F11B9F" w:rsidP="004F1036">
      <w:pPr>
        <w:tabs>
          <w:tab w:val="left" w:pos="696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794E47">
        <w:rPr>
          <w:rFonts w:ascii="Times New Roman" w:hAnsi="Times New Roman" w:cs="Times New Roman"/>
          <w:b/>
          <w:sz w:val="28"/>
          <w:lang w:val="en-US"/>
        </w:rPr>
        <w:t>IY</w:t>
      </w:r>
      <w:r w:rsidRPr="00794E47">
        <w:rPr>
          <w:rFonts w:ascii="Times New Roman" w:hAnsi="Times New Roman" w:cs="Times New Roman"/>
          <w:b/>
          <w:sz w:val="28"/>
        </w:rPr>
        <w:t>.</w:t>
      </w:r>
      <w:proofErr w:type="gramEnd"/>
      <w:r w:rsidRPr="00794E47">
        <w:rPr>
          <w:rFonts w:ascii="Times New Roman" w:hAnsi="Times New Roman" w:cs="Times New Roman"/>
          <w:b/>
          <w:sz w:val="28"/>
        </w:rPr>
        <w:t xml:space="preserve"> Состояние расчетов </w:t>
      </w:r>
      <w:r>
        <w:rPr>
          <w:rFonts w:ascii="Times New Roman" w:hAnsi="Times New Roman" w:cs="Times New Roman"/>
          <w:b/>
          <w:sz w:val="28"/>
        </w:rPr>
        <w:t xml:space="preserve"> в первом полугодии: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просроченной свыше 3 лет дебиторской и кредиторской задолженности в первом полугодии:</w:t>
      </w:r>
    </w:p>
    <w:p w:rsidR="00F11B9F" w:rsidRPr="009870B9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(млн.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687"/>
        <w:gridCol w:w="693"/>
        <w:gridCol w:w="693"/>
        <w:gridCol w:w="722"/>
        <w:gridCol w:w="692"/>
        <w:gridCol w:w="1134"/>
        <w:gridCol w:w="1134"/>
        <w:gridCol w:w="1134"/>
        <w:gridCol w:w="1134"/>
      </w:tblGrid>
      <w:tr w:rsidR="00F11B9F" w:rsidTr="00A90512">
        <w:tc>
          <w:tcPr>
            <w:tcW w:w="1548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Вид задолженности</w:t>
            </w:r>
          </w:p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</w:p>
        </w:tc>
        <w:tc>
          <w:tcPr>
            <w:tcW w:w="687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2008</w:t>
            </w:r>
          </w:p>
        </w:tc>
        <w:tc>
          <w:tcPr>
            <w:tcW w:w="693" w:type="dxa"/>
            <w:vMerge w:val="restart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2009</w:t>
            </w:r>
          </w:p>
        </w:tc>
        <w:tc>
          <w:tcPr>
            <w:tcW w:w="693" w:type="dxa"/>
            <w:vMerge w:val="restart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2010</w:t>
            </w:r>
          </w:p>
        </w:tc>
        <w:tc>
          <w:tcPr>
            <w:tcW w:w="722" w:type="dxa"/>
            <w:vMerge w:val="restart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2011</w:t>
            </w:r>
          </w:p>
        </w:tc>
        <w:tc>
          <w:tcPr>
            <w:tcW w:w="692" w:type="dxa"/>
            <w:vMerge w:val="restart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2012</w:t>
            </w:r>
          </w:p>
        </w:tc>
        <w:tc>
          <w:tcPr>
            <w:tcW w:w="4536" w:type="dxa"/>
            <w:gridSpan w:val="4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 w:rsidRPr="00665F6E">
              <w:t>Отклонение</w:t>
            </w:r>
            <w:r>
              <w:t xml:space="preserve"> </w:t>
            </w:r>
            <w:proofErr w:type="gramStart"/>
            <w:r>
              <w:t>к</w:t>
            </w:r>
            <w:proofErr w:type="gramEnd"/>
          </w:p>
        </w:tc>
      </w:tr>
      <w:tr w:rsidR="00F11B9F" w:rsidTr="00A90512">
        <w:tc>
          <w:tcPr>
            <w:tcW w:w="1548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</w:p>
        </w:tc>
        <w:tc>
          <w:tcPr>
            <w:tcW w:w="687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693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693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722" w:type="dxa"/>
            <w:vMerge/>
          </w:tcPr>
          <w:p w:rsidR="00F11B9F" w:rsidRPr="00665F6E" w:rsidRDefault="00F11B9F" w:rsidP="00A90512">
            <w:pPr>
              <w:tabs>
                <w:tab w:val="left" w:pos="6960"/>
              </w:tabs>
            </w:pPr>
          </w:p>
        </w:tc>
        <w:tc>
          <w:tcPr>
            <w:tcW w:w="692" w:type="dxa"/>
            <w:vMerge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 w:rsidRPr="00665F6E">
              <w:t>2008</w:t>
            </w:r>
          </w:p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 w:rsidRPr="00665F6E">
              <w:t>2009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2010</w:t>
            </w:r>
          </w:p>
        </w:tc>
        <w:tc>
          <w:tcPr>
            <w:tcW w:w="113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2011</w:t>
            </w:r>
          </w:p>
        </w:tc>
      </w:tr>
      <w:tr w:rsidR="00F11B9F" w:rsidTr="00A90512">
        <w:tc>
          <w:tcPr>
            <w:tcW w:w="1548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Кредиторская</w:t>
            </w:r>
          </w:p>
        </w:tc>
        <w:tc>
          <w:tcPr>
            <w:tcW w:w="68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1,2</w:t>
            </w:r>
          </w:p>
        </w:tc>
        <w:tc>
          <w:tcPr>
            <w:tcW w:w="69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23,2</w:t>
            </w:r>
          </w:p>
        </w:tc>
        <w:tc>
          <w:tcPr>
            <w:tcW w:w="69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24,5</w:t>
            </w:r>
          </w:p>
        </w:tc>
        <w:tc>
          <w:tcPr>
            <w:tcW w:w="722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2.7</w:t>
            </w:r>
          </w:p>
        </w:tc>
        <w:tc>
          <w:tcPr>
            <w:tcW w:w="692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6.2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+ 1.5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- 20.5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- 21.8</w:t>
            </w:r>
          </w:p>
        </w:tc>
        <w:tc>
          <w:tcPr>
            <w:tcW w:w="113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+3.5</w:t>
            </w:r>
          </w:p>
        </w:tc>
      </w:tr>
      <w:tr w:rsidR="00F11B9F" w:rsidTr="00A90512">
        <w:tc>
          <w:tcPr>
            <w:tcW w:w="1548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Дебиторская</w:t>
            </w:r>
          </w:p>
        </w:tc>
        <w:tc>
          <w:tcPr>
            <w:tcW w:w="68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0,0</w:t>
            </w:r>
          </w:p>
        </w:tc>
        <w:tc>
          <w:tcPr>
            <w:tcW w:w="6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0,0</w:t>
            </w:r>
          </w:p>
        </w:tc>
        <w:tc>
          <w:tcPr>
            <w:tcW w:w="6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7,1</w:t>
            </w:r>
          </w:p>
        </w:tc>
        <w:tc>
          <w:tcPr>
            <w:tcW w:w="722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0.1</w:t>
            </w:r>
          </w:p>
        </w:tc>
        <w:tc>
          <w:tcPr>
            <w:tcW w:w="692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1.0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+ 7,1</w:t>
            </w:r>
          </w:p>
        </w:tc>
        <w:tc>
          <w:tcPr>
            <w:tcW w:w="1134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- 7.0</w:t>
            </w:r>
          </w:p>
        </w:tc>
        <w:tc>
          <w:tcPr>
            <w:tcW w:w="113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+ 0.9</w:t>
            </w:r>
          </w:p>
        </w:tc>
      </w:tr>
    </w:tbl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расчетов в первом полугодии 2012 года ухудшилось к предыдущему году.</w:t>
      </w:r>
      <w:r w:rsidR="00A90512">
        <w:rPr>
          <w:rFonts w:ascii="Times New Roman" w:hAnsi="Times New Roman" w:cs="Times New Roman"/>
          <w:sz w:val="28"/>
        </w:rPr>
        <w:t xml:space="preserve"> Состояние текущей задолженности новыми формами не предусмотрено.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Pr="0047487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>Результат работы администраторов доходов по организации поступления задолженности (недоимки)  по налоговым и неналоговым доходам в первом полугодии:</w:t>
      </w:r>
    </w:p>
    <w:p w:rsidR="00F11B9F" w:rsidRPr="009870B9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(млн. руб.)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18"/>
        <w:gridCol w:w="1617"/>
        <w:gridCol w:w="1618"/>
        <w:gridCol w:w="1617"/>
        <w:gridCol w:w="1618"/>
        <w:gridCol w:w="1618"/>
      </w:tblGrid>
      <w:tr w:rsidR="003C1EEA" w:rsidTr="003C1EEA">
        <w:trPr>
          <w:trHeight w:val="230"/>
        </w:trPr>
        <w:tc>
          <w:tcPr>
            <w:tcW w:w="1518" w:type="dxa"/>
            <w:vMerge w:val="restart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Вид доходов</w:t>
            </w:r>
          </w:p>
        </w:tc>
        <w:tc>
          <w:tcPr>
            <w:tcW w:w="1617" w:type="dxa"/>
            <w:vMerge w:val="restart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2008</w:t>
            </w:r>
          </w:p>
        </w:tc>
        <w:tc>
          <w:tcPr>
            <w:tcW w:w="1618" w:type="dxa"/>
            <w:vMerge w:val="restart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2009</w:t>
            </w:r>
          </w:p>
        </w:tc>
        <w:tc>
          <w:tcPr>
            <w:tcW w:w="1617" w:type="dxa"/>
            <w:vMerge w:val="restart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2010</w:t>
            </w:r>
          </w:p>
        </w:tc>
        <w:tc>
          <w:tcPr>
            <w:tcW w:w="1618" w:type="dxa"/>
            <w:vMerge w:val="restart"/>
          </w:tcPr>
          <w:p w:rsidR="003C1EEA" w:rsidRPr="00665F6E" w:rsidRDefault="003C1EEA" w:rsidP="00A90512">
            <w:pPr>
              <w:tabs>
                <w:tab w:val="left" w:pos="6960"/>
              </w:tabs>
              <w:jc w:val="center"/>
            </w:pPr>
            <w:r>
              <w:t>2011</w:t>
            </w:r>
          </w:p>
        </w:tc>
        <w:tc>
          <w:tcPr>
            <w:tcW w:w="1618" w:type="dxa"/>
            <w:vMerge w:val="restart"/>
          </w:tcPr>
          <w:p w:rsidR="003C1EEA" w:rsidRPr="00BF1482" w:rsidRDefault="003C1EEA" w:rsidP="00A90512">
            <w:pPr>
              <w:tabs>
                <w:tab w:val="left" w:pos="6960"/>
              </w:tabs>
              <w:jc w:val="center"/>
            </w:pPr>
            <w:r w:rsidRPr="00BF1482">
              <w:t>2012</w:t>
            </w:r>
          </w:p>
        </w:tc>
      </w:tr>
      <w:tr w:rsidR="003C1EEA" w:rsidTr="003C1EEA">
        <w:trPr>
          <w:trHeight w:val="230"/>
        </w:trPr>
        <w:tc>
          <w:tcPr>
            <w:tcW w:w="1518" w:type="dxa"/>
            <w:vMerge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</w:p>
        </w:tc>
        <w:tc>
          <w:tcPr>
            <w:tcW w:w="1617" w:type="dxa"/>
            <w:vMerge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1618" w:type="dxa"/>
            <w:vMerge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1617" w:type="dxa"/>
            <w:vMerge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1618" w:type="dxa"/>
            <w:vMerge/>
          </w:tcPr>
          <w:p w:rsidR="003C1EEA" w:rsidRPr="00665F6E" w:rsidRDefault="003C1EEA" w:rsidP="00A90512">
            <w:pPr>
              <w:tabs>
                <w:tab w:val="left" w:pos="6960"/>
              </w:tabs>
              <w:jc w:val="center"/>
            </w:pPr>
          </w:p>
        </w:tc>
        <w:tc>
          <w:tcPr>
            <w:tcW w:w="1618" w:type="dxa"/>
            <w:vMerge/>
          </w:tcPr>
          <w:p w:rsidR="003C1EEA" w:rsidRPr="00BF1482" w:rsidRDefault="003C1EEA" w:rsidP="00A90512">
            <w:pPr>
              <w:tabs>
                <w:tab w:val="left" w:pos="6960"/>
              </w:tabs>
              <w:jc w:val="center"/>
            </w:pPr>
          </w:p>
        </w:tc>
      </w:tr>
      <w:tr w:rsidR="003C1EEA" w:rsidTr="003C1EEA">
        <w:tc>
          <w:tcPr>
            <w:tcW w:w="1518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Налоги</w:t>
            </w:r>
          </w:p>
        </w:tc>
        <w:tc>
          <w:tcPr>
            <w:tcW w:w="1617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45,7</w:t>
            </w:r>
          </w:p>
        </w:tc>
        <w:tc>
          <w:tcPr>
            <w:tcW w:w="1618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44,8</w:t>
            </w:r>
          </w:p>
        </w:tc>
        <w:tc>
          <w:tcPr>
            <w:tcW w:w="1617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0,0*</w:t>
            </w:r>
          </w:p>
        </w:tc>
        <w:tc>
          <w:tcPr>
            <w:tcW w:w="1618" w:type="dxa"/>
          </w:tcPr>
          <w:p w:rsidR="003C1EEA" w:rsidRPr="005F6461" w:rsidRDefault="003C1EEA" w:rsidP="00A90512">
            <w:pPr>
              <w:jc w:val="center"/>
            </w:pPr>
            <w:r>
              <w:t>61.9</w:t>
            </w:r>
          </w:p>
        </w:tc>
        <w:tc>
          <w:tcPr>
            <w:tcW w:w="1618" w:type="dxa"/>
          </w:tcPr>
          <w:p w:rsidR="003C1EEA" w:rsidRPr="00BF1482" w:rsidRDefault="003C1EEA" w:rsidP="00A90512">
            <w:pPr>
              <w:jc w:val="center"/>
            </w:pPr>
            <w:r w:rsidRPr="00BF1482">
              <w:t>21.0</w:t>
            </w:r>
          </w:p>
        </w:tc>
      </w:tr>
      <w:tr w:rsidR="003C1EEA" w:rsidTr="003C1EEA">
        <w:tc>
          <w:tcPr>
            <w:tcW w:w="1518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Неналоговые</w:t>
            </w:r>
          </w:p>
        </w:tc>
        <w:tc>
          <w:tcPr>
            <w:tcW w:w="1617" w:type="dxa"/>
          </w:tcPr>
          <w:p w:rsidR="003C1EEA" w:rsidRPr="003D0D42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47,8</w:t>
            </w:r>
          </w:p>
        </w:tc>
        <w:tc>
          <w:tcPr>
            <w:tcW w:w="1618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40,2</w:t>
            </w:r>
          </w:p>
        </w:tc>
        <w:tc>
          <w:tcPr>
            <w:tcW w:w="1617" w:type="dxa"/>
          </w:tcPr>
          <w:p w:rsidR="003C1EEA" w:rsidRDefault="003C1EEA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30,5</w:t>
            </w:r>
          </w:p>
        </w:tc>
        <w:tc>
          <w:tcPr>
            <w:tcW w:w="1618" w:type="dxa"/>
          </w:tcPr>
          <w:p w:rsidR="003C1EEA" w:rsidRDefault="003C1EEA" w:rsidP="00A90512">
            <w:pPr>
              <w:tabs>
                <w:tab w:val="left" w:pos="6960"/>
              </w:tabs>
              <w:jc w:val="center"/>
            </w:pPr>
            <w:r>
              <w:t>30.0</w:t>
            </w:r>
          </w:p>
        </w:tc>
        <w:tc>
          <w:tcPr>
            <w:tcW w:w="1618" w:type="dxa"/>
          </w:tcPr>
          <w:p w:rsidR="003C1EEA" w:rsidRPr="00BF1482" w:rsidRDefault="003C1EEA" w:rsidP="00A90512">
            <w:pPr>
              <w:tabs>
                <w:tab w:val="left" w:pos="6960"/>
              </w:tabs>
              <w:jc w:val="center"/>
            </w:pPr>
            <w:r>
              <w:t>20.4</w:t>
            </w:r>
          </w:p>
        </w:tc>
      </w:tr>
    </w:tbl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*Справка:  сведения о задолженности по налогам не представлены</w:t>
      </w:r>
      <w:r w:rsidRPr="00E725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7252F">
        <w:rPr>
          <w:rFonts w:ascii="Times New Roman" w:hAnsi="Times New Roman" w:cs="Times New Roman"/>
          <w:sz w:val="24"/>
          <w:szCs w:val="24"/>
        </w:rPr>
        <w:t>адолженность по налоговым платежам в бюджет района за первый квартал составляла 56,0 млн.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2727" w:rsidRDefault="00332727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общей задолженности по соответствующим администраторам за первое полугодие 2012 года составила 41,4 млн. руб., или с уменьшением к аналогичному периоду  по налоговым платежам на 40,9 млн. руб., по неналоговым платежам на 9,6 млн. руб. Всего снижение на 50,5 млн. руб.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поступление соответствующей задолженности могло бы сократить  дефицит бюджета.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к отчету дано обоснование причин значительного (55 процентов) снижения уровня задолженности.  Такой причиной названо изменение форм и отсутствие преемственности форм отчетности.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 изучение показателей в отчетах администрации за первое полугодие 2011 год, за 2011 год, первый квартал и полугодие 2012 года не подтверждают обоснованность указанных причин отклонения.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отражена в отчете:</w:t>
      </w:r>
    </w:p>
    <w:p w:rsidR="00F11B9F" w:rsidRPr="009870B9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72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(млн. 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1280"/>
        <w:gridCol w:w="1097"/>
        <w:gridCol w:w="1428"/>
        <w:gridCol w:w="1428"/>
        <w:gridCol w:w="1428"/>
        <w:gridCol w:w="1429"/>
      </w:tblGrid>
      <w:tr w:rsidR="00F11B9F" w:rsidTr="00A90512">
        <w:tc>
          <w:tcPr>
            <w:tcW w:w="1374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Вид доходов</w:t>
            </w:r>
          </w:p>
        </w:tc>
        <w:tc>
          <w:tcPr>
            <w:tcW w:w="1280" w:type="dxa"/>
            <w:vMerge w:val="restart"/>
          </w:tcPr>
          <w:p w:rsidR="00F11B9F" w:rsidRPr="00A217C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A217C0">
              <w:rPr>
                <w:sz w:val="24"/>
                <w:szCs w:val="24"/>
              </w:rPr>
              <w:t>ервое полугодие 2011 г.</w:t>
            </w:r>
          </w:p>
        </w:tc>
        <w:tc>
          <w:tcPr>
            <w:tcW w:w="1097" w:type="dxa"/>
            <w:vMerge w:val="restart"/>
          </w:tcPr>
          <w:p w:rsidR="00F11B9F" w:rsidRPr="00A217C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</w:t>
            </w:r>
            <w:r w:rsidRPr="00A217C0">
              <w:rPr>
                <w:sz w:val="24"/>
                <w:szCs w:val="24"/>
              </w:rPr>
              <w:t>2011год.</w:t>
            </w:r>
          </w:p>
        </w:tc>
        <w:tc>
          <w:tcPr>
            <w:tcW w:w="2856" w:type="dxa"/>
            <w:gridSpan w:val="2"/>
          </w:tcPr>
          <w:p w:rsidR="00F11B9F" w:rsidRPr="00A217C0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A217C0">
              <w:rPr>
                <w:sz w:val="24"/>
                <w:szCs w:val="24"/>
              </w:rPr>
              <w:t>ервый квартал</w:t>
            </w:r>
          </w:p>
          <w:p w:rsidR="00F11B9F" w:rsidRPr="00A217C0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A217C0">
              <w:rPr>
                <w:sz w:val="24"/>
                <w:szCs w:val="24"/>
              </w:rPr>
              <w:t>2012 г.</w:t>
            </w:r>
          </w:p>
        </w:tc>
        <w:tc>
          <w:tcPr>
            <w:tcW w:w="2857" w:type="dxa"/>
            <w:gridSpan w:val="2"/>
          </w:tcPr>
          <w:p w:rsidR="00F11B9F" w:rsidRPr="00A217C0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</w:t>
            </w:r>
            <w:r w:rsidRPr="00A217C0">
              <w:rPr>
                <w:sz w:val="24"/>
                <w:szCs w:val="24"/>
              </w:rPr>
              <w:t>ервое полугодие</w:t>
            </w:r>
          </w:p>
          <w:p w:rsidR="00F11B9F" w:rsidRPr="00A217C0" w:rsidRDefault="00F11B9F" w:rsidP="00A90512">
            <w:pPr>
              <w:tabs>
                <w:tab w:val="left" w:pos="6960"/>
              </w:tabs>
              <w:jc w:val="center"/>
              <w:rPr>
                <w:sz w:val="24"/>
                <w:szCs w:val="24"/>
              </w:rPr>
            </w:pPr>
            <w:r w:rsidRPr="00A217C0">
              <w:rPr>
                <w:sz w:val="24"/>
                <w:szCs w:val="24"/>
              </w:rPr>
              <w:t>2012 г.</w:t>
            </w:r>
          </w:p>
        </w:tc>
      </w:tr>
      <w:tr w:rsidR="00F11B9F" w:rsidTr="00A90512">
        <w:tc>
          <w:tcPr>
            <w:tcW w:w="1374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</w:p>
        </w:tc>
        <w:tc>
          <w:tcPr>
            <w:tcW w:w="1280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1097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142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На начало</w:t>
            </w:r>
          </w:p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года</w:t>
            </w:r>
          </w:p>
        </w:tc>
        <w:tc>
          <w:tcPr>
            <w:tcW w:w="1428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За квартал</w:t>
            </w:r>
          </w:p>
        </w:tc>
        <w:tc>
          <w:tcPr>
            <w:tcW w:w="1428" w:type="dxa"/>
          </w:tcPr>
          <w:p w:rsidR="00F11B9F" w:rsidRPr="005F6461" w:rsidRDefault="00F11B9F" w:rsidP="00A90512">
            <w:pPr>
              <w:jc w:val="center"/>
            </w:pPr>
            <w:r>
              <w:t>На начало года</w:t>
            </w:r>
          </w:p>
        </w:tc>
        <w:tc>
          <w:tcPr>
            <w:tcW w:w="1429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За полугодие</w:t>
            </w:r>
          </w:p>
        </w:tc>
      </w:tr>
      <w:tr w:rsidR="00F11B9F" w:rsidTr="00A90512">
        <w:tc>
          <w:tcPr>
            <w:tcW w:w="137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Налоги</w:t>
            </w:r>
          </w:p>
        </w:tc>
        <w:tc>
          <w:tcPr>
            <w:tcW w:w="128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61.9</w:t>
            </w:r>
          </w:p>
        </w:tc>
        <w:tc>
          <w:tcPr>
            <w:tcW w:w="1097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46.4</w:t>
            </w:r>
          </w:p>
        </w:tc>
        <w:tc>
          <w:tcPr>
            <w:tcW w:w="1428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46.4</w:t>
            </w:r>
          </w:p>
        </w:tc>
        <w:tc>
          <w:tcPr>
            <w:tcW w:w="1428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42.4</w:t>
            </w:r>
          </w:p>
        </w:tc>
        <w:tc>
          <w:tcPr>
            <w:tcW w:w="1428" w:type="dxa"/>
          </w:tcPr>
          <w:p w:rsidR="00F11B9F" w:rsidRPr="005F6461" w:rsidRDefault="00F11B9F" w:rsidP="00A90512">
            <w:pPr>
              <w:tabs>
                <w:tab w:val="left" w:pos="6960"/>
              </w:tabs>
              <w:jc w:val="center"/>
            </w:pPr>
            <w:r>
              <w:t>20.2</w:t>
            </w:r>
          </w:p>
        </w:tc>
        <w:tc>
          <w:tcPr>
            <w:tcW w:w="1429" w:type="dxa"/>
          </w:tcPr>
          <w:p w:rsidR="00F11B9F" w:rsidRPr="005F6461" w:rsidRDefault="00F11B9F" w:rsidP="00A90512">
            <w:pPr>
              <w:tabs>
                <w:tab w:val="left" w:pos="6960"/>
              </w:tabs>
              <w:jc w:val="center"/>
            </w:pPr>
            <w:r>
              <w:t>21.0</w:t>
            </w:r>
          </w:p>
        </w:tc>
      </w:tr>
      <w:tr w:rsidR="00F11B9F" w:rsidTr="00A90512">
        <w:tc>
          <w:tcPr>
            <w:tcW w:w="1374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Неналоговые</w:t>
            </w:r>
          </w:p>
        </w:tc>
        <w:tc>
          <w:tcPr>
            <w:tcW w:w="128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30.0</w:t>
            </w:r>
          </w:p>
        </w:tc>
        <w:tc>
          <w:tcPr>
            <w:tcW w:w="1097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19.1</w:t>
            </w:r>
          </w:p>
        </w:tc>
        <w:tc>
          <w:tcPr>
            <w:tcW w:w="1428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19.1</w:t>
            </w:r>
          </w:p>
        </w:tc>
        <w:tc>
          <w:tcPr>
            <w:tcW w:w="1428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20.7</w:t>
            </w:r>
          </w:p>
        </w:tc>
        <w:tc>
          <w:tcPr>
            <w:tcW w:w="142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19.1</w:t>
            </w:r>
          </w:p>
        </w:tc>
        <w:tc>
          <w:tcPr>
            <w:tcW w:w="1429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20.4</w:t>
            </w:r>
          </w:p>
        </w:tc>
      </w:tr>
    </w:tbl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*Справка:  для сопоставимости сведения о задолженности по арендной плате за землю в таблицах указаны 100 процентов. </w:t>
      </w:r>
    </w:p>
    <w:p w:rsidR="003C1EEA" w:rsidRDefault="003C1EEA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Отчетные данные первого квартала 2012 года на начало года тождественны остаткам на конец года по отчету за 2011 год и составляют по налоговым платежам 46,4 млн. руб.  и  19,1 млн. руб. по неналоговым доходам. 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подоходный налог с физлиц (220) исключен как отдельный показатель  в отчете за первый квартал  2012 года  по состоянию на начало года. Учитывая тождественность итогового показателя в суммовом выражении следует, что данный показатель упразднен и входит в один из оставшихся четырех показателей.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обстоятельство свидетельствует о том, что в отчете за первый квартал 2012 года, еще до внесения изменений в формы отчетности,  изменилось содержание самой формы № 17.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Данные по отчету за первое полугодие 2012 года по состоянию на начало года, не соответствуют аналогичным показателям по налоговым платежам на начало года в отчете за первый квартал и за 2011 год, тождественными между собой в суммовом выражении.</w:t>
      </w:r>
      <w:proofErr w:type="gramEnd"/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форма информации о состоянии задолженности, примененная при составлении отчета за первое полугодие 2012 года не предусматривает  в своем составе, кроме упомянутого ранее показателя по подоходному налогу с физлиц, предоставление информации еще по пяти показателям доходов. Эти показатели содержали информацию о состоянии задолженности по налогу на имущество и земельному налогу, зачисляемые в бюджеты поселений.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</w:t>
      </w:r>
      <w:r w:rsidRPr="00C439AA">
        <w:rPr>
          <w:rFonts w:ascii="Times New Roman" w:hAnsi="Times New Roman" w:cs="Times New Roman"/>
          <w:sz w:val="28"/>
          <w:szCs w:val="28"/>
        </w:rPr>
        <w:t xml:space="preserve">при наличии  в составе установленных форм отчетности формы по параметрам консолидированного бюджета, исключение из формы   № 14 – </w:t>
      </w:r>
      <w:proofErr w:type="gramStart"/>
      <w:r w:rsidRPr="00C439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39AA">
        <w:rPr>
          <w:rFonts w:ascii="Times New Roman" w:hAnsi="Times New Roman" w:cs="Times New Roman"/>
          <w:sz w:val="28"/>
          <w:szCs w:val="28"/>
        </w:rPr>
        <w:t xml:space="preserve"> указанных показателей не является необходимым.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претензионной работы и работы по принудительному взысканию неналоговых платежей в первом полугодии:</w:t>
      </w:r>
    </w:p>
    <w:p w:rsidR="00F11B9F" w:rsidRPr="009870B9" w:rsidRDefault="00F11B9F" w:rsidP="00F11B9F">
      <w:pPr>
        <w:tabs>
          <w:tab w:val="left" w:pos="696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(млн.</w:t>
      </w:r>
      <w:r w:rsidR="003C1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руб.)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706"/>
        <w:gridCol w:w="670"/>
        <w:gridCol w:w="993"/>
        <w:gridCol w:w="850"/>
        <w:gridCol w:w="851"/>
        <w:gridCol w:w="708"/>
        <w:gridCol w:w="1063"/>
        <w:gridCol w:w="1063"/>
        <w:gridCol w:w="1063"/>
        <w:gridCol w:w="1064"/>
      </w:tblGrid>
      <w:tr w:rsidR="00F11B9F" w:rsidTr="00A90512">
        <w:tc>
          <w:tcPr>
            <w:tcW w:w="1706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Наименование мероприятия</w:t>
            </w:r>
          </w:p>
        </w:tc>
        <w:tc>
          <w:tcPr>
            <w:tcW w:w="670" w:type="dxa"/>
            <w:vMerge w:val="restart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2008</w:t>
            </w:r>
          </w:p>
        </w:tc>
        <w:tc>
          <w:tcPr>
            <w:tcW w:w="993" w:type="dxa"/>
            <w:vMerge w:val="restart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2009</w:t>
            </w:r>
          </w:p>
        </w:tc>
        <w:tc>
          <w:tcPr>
            <w:tcW w:w="850" w:type="dxa"/>
            <w:vMerge w:val="restart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2010</w:t>
            </w:r>
          </w:p>
        </w:tc>
        <w:tc>
          <w:tcPr>
            <w:tcW w:w="851" w:type="dxa"/>
            <w:vMerge w:val="restart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2011</w:t>
            </w:r>
          </w:p>
        </w:tc>
        <w:tc>
          <w:tcPr>
            <w:tcW w:w="708" w:type="dxa"/>
            <w:vMerge w:val="restart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2012</w:t>
            </w:r>
          </w:p>
        </w:tc>
        <w:tc>
          <w:tcPr>
            <w:tcW w:w="4253" w:type="dxa"/>
            <w:gridSpan w:val="4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 w:rsidRPr="00665F6E">
              <w:t>Отклонение</w:t>
            </w:r>
            <w:r>
              <w:t xml:space="preserve"> </w:t>
            </w:r>
            <w:proofErr w:type="gramStart"/>
            <w:r>
              <w:t>к</w:t>
            </w:r>
            <w:proofErr w:type="gramEnd"/>
          </w:p>
        </w:tc>
      </w:tr>
      <w:tr w:rsidR="00F11B9F" w:rsidTr="00A90512">
        <w:tc>
          <w:tcPr>
            <w:tcW w:w="1706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</w:p>
        </w:tc>
        <w:tc>
          <w:tcPr>
            <w:tcW w:w="670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993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850" w:type="dxa"/>
            <w:vMerge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</w:p>
        </w:tc>
        <w:tc>
          <w:tcPr>
            <w:tcW w:w="851" w:type="dxa"/>
            <w:vMerge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</w:p>
        </w:tc>
        <w:tc>
          <w:tcPr>
            <w:tcW w:w="708" w:type="dxa"/>
            <w:vMerge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 w:rsidRPr="00665F6E">
              <w:t>2008</w:t>
            </w:r>
          </w:p>
          <w:p w:rsidR="00F11B9F" w:rsidRPr="005F6461" w:rsidRDefault="00F11B9F" w:rsidP="00A90512">
            <w:pPr>
              <w:jc w:val="center"/>
            </w:pP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ind w:left="-4028" w:firstLine="4028"/>
              <w:jc w:val="center"/>
            </w:pPr>
            <w:r w:rsidRPr="00665F6E">
              <w:t>2009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2010</w:t>
            </w:r>
          </w:p>
        </w:tc>
        <w:tc>
          <w:tcPr>
            <w:tcW w:w="106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2011</w:t>
            </w:r>
          </w:p>
        </w:tc>
      </w:tr>
      <w:tr w:rsidR="00F11B9F" w:rsidTr="00A90512">
        <w:trPr>
          <w:trHeight w:val="552"/>
        </w:trPr>
        <w:tc>
          <w:tcPr>
            <w:tcW w:w="170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Направлено претензий (шт.)</w:t>
            </w:r>
          </w:p>
        </w:tc>
        <w:tc>
          <w:tcPr>
            <w:tcW w:w="67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78</w:t>
            </w:r>
          </w:p>
        </w:tc>
        <w:tc>
          <w:tcPr>
            <w:tcW w:w="993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88</w:t>
            </w:r>
          </w:p>
        </w:tc>
        <w:tc>
          <w:tcPr>
            <w:tcW w:w="85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969</w:t>
            </w:r>
          </w:p>
        </w:tc>
        <w:tc>
          <w:tcPr>
            <w:tcW w:w="851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57</w:t>
            </w:r>
          </w:p>
        </w:tc>
        <w:tc>
          <w:tcPr>
            <w:tcW w:w="70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812</w:t>
            </w:r>
          </w:p>
        </w:tc>
        <w:tc>
          <w:tcPr>
            <w:tcW w:w="1063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+734</w:t>
            </w:r>
          </w:p>
        </w:tc>
        <w:tc>
          <w:tcPr>
            <w:tcW w:w="1063" w:type="dxa"/>
          </w:tcPr>
          <w:p w:rsidR="00F11B9F" w:rsidRDefault="00F11B9F" w:rsidP="00A90512">
            <w:pPr>
              <w:tabs>
                <w:tab w:val="left" w:pos="105"/>
              </w:tabs>
              <w:ind w:left="-4311" w:right="1922"/>
            </w:pPr>
            <w:r>
              <w:tab/>
              <w:t>+724</w:t>
            </w:r>
          </w:p>
        </w:tc>
        <w:tc>
          <w:tcPr>
            <w:tcW w:w="1063" w:type="dxa"/>
          </w:tcPr>
          <w:p w:rsidR="00F11B9F" w:rsidRDefault="00F11B9F" w:rsidP="00A90512">
            <w:pPr>
              <w:jc w:val="center"/>
            </w:pPr>
            <w:r>
              <w:t>-157</w:t>
            </w:r>
          </w:p>
        </w:tc>
        <w:tc>
          <w:tcPr>
            <w:tcW w:w="1064" w:type="dxa"/>
          </w:tcPr>
          <w:p w:rsidR="00F11B9F" w:rsidRDefault="00F11B9F" w:rsidP="00A90512">
            <w:pPr>
              <w:jc w:val="center"/>
            </w:pPr>
            <w:r>
              <w:t>+755</w:t>
            </w:r>
          </w:p>
        </w:tc>
      </w:tr>
      <w:tr w:rsidR="00F11B9F" w:rsidTr="00A90512">
        <w:tc>
          <w:tcPr>
            <w:tcW w:w="17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lastRenderedPageBreak/>
              <w:t>Принято исков судом (шт.)</w:t>
            </w:r>
          </w:p>
        </w:tc>
        <w:tc>
          <w:tcPr>
            <w:tcW w:w="67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11B9F" w:rsidRPr="005F6461" w:rsidRDefault="00F11B9F" w:rsidP="00A90512">
            <w:pPr>
              <w:tabs>
                <w:tab w:val="left" w:pos="6960"/>
              </w:tabs>
              <w:jc w:val="center"/>
            </w:pPr>
            <w:r>
              <w:t>7</w:t>
            </w:r>
          </w:p>
        </w:tc>
        <w:tc>
          <w:tcPr>
            <w:tcW w:w="70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0</w:t>
            </w:r>
          </w:p>
        </w:tc>
        <w:tc>
          <w:tcPr>
            <w:tcW w:w="1063" w:type="dxa"/>
          </w:tcPr>
          <w:p w:rsidR="00F11B9F" w:rsidRPr="005F6461" w:rsidRDefault="00F11B9F" w:rsidP="00A90512">
            <w:pPr>
              <w:tabs>
                <w:tab w:val="left" w:pos="6960"/>
              </w:tabs>
              <w:jc w:val="center"/>
            </w:pPr>
            <w:r>
              <w:t>-6</w:t>
            </w:r>
          </w:p>
        </w:tc>
        <w:tc>
          <w:tcPr>
            <w:tcW w:w="1063" w:type="dxa"/>
          </w:tcPr>
          <w:p w:rsidR="00F11B9F" w:rsidRPr="005F6461" w:rsidRDefault="00F11B9F" w:rsidP="00A90512">
            <w:pPr>
              <w:jc w:val="center"/>
            </w:pPr>
            <w:r>
              <w:t>-2</w:t>
            </w:r>
          </w:p>
        </w:tc>
        <w:tc>
          <w:tcPr>
            <w:tcW w:w="1063" w:type="dxa"/>
          </w:tcPr>
          <w:p w:rsidR="00F11B9F" w:rsidRPr="005F6461" w:rsidRDefault="00F11B9F" w:rsidP="00A90512">
            <w:pPr>
              <w:jc w:val="center"/>
            </w:pPr>
            <w:r>
              <w:t>-10</w:t>
            </w:r>
          </w:p>
        </w:tc>
        <w:tc>
          <w:tcPr>
            <w:tcW w:w="1064" w:type="dxa"/>
          </w:tcPr>
          <w:p w:rsidR="00F11B9F" w:rsidRDefault="00F11B9F" w:rsidP="00A90512">
            <w:pPr>
              <w:jc w:val="center"/>
            </w:pPr>
            <w:r>
              <w:t>-7</w:t>
            </w:r>
          </w:p>
        </w:tc>
      </w:tr>
      <w:tr w:rsidR="00F11B9F" w:rsidTr="00A90512">
        <w:tc>
          <w:tcPr>
            <w:tcW w:w="1706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Сумма иска (руб.)</w:t>
            </w:r>
          </w:p>
        </w:tc>
        <w:tc>
          <w:tcPr>
            <w:tcW w:w="670" w:type="dxa"/>
          </w:tcPr>
          <w:p w:rsidR="00F11B9F" w:rsidRPr="003D0D42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1,0</w:t>
            </w:r>
          </w:p>
        </w:tc>
        <w:tc>
          <w:tcPr>
            <w:tcW w:w="9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2,3</w:t>
            </w:r>
          </w:p>
        </w:tc>
        <w:tc>
          <w:tcPr>
            <w:tcW w:w="85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10,1</w:t>
            </w:r>
          </w:p>
        </w:tc>
        <w:tc>
          <w:tcPr>
            <w:tcW w:w="851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2.1</w:t>
            </w:r>
          </w:p>
        </w:tc>
        <w:tc>
          <w:tcPr>
            <w:tcW w:w="70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-1.0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-2.3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-10.1</w:t>
            </w:r>
          </w:p>
        </w:tc>
        <w:tc>
          <w:tcPr>
            <w:tcW w:w="106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-2.1</w:t>
            </w:r>
          </w:p>
        </w:tc>
      </w:tr>
      <w:tr w:rsidR="00F11B9F" w:rsidTr="00A90512">
        <w:tc>
          <w:tcPr>
            <w:tcW w:w="17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Взыскано по суду (руб.)</w:t>
            </w:r>
          </w:p>
        </w:tc>
        <w:tc>
          <w:tcPr>
            <w:tcW w:w="67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0,3</w:t>
            </w:r>
          </w:p>
        </w:tc>
        <w:tc>
          <w:tcPr>
            <w:tcW w:w="9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70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-0.3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106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</w:tr>
      <w:tr w:rsidR="00F11B9F" w:rsidTr="00A90512">
        <w:tc>
          <w:tcPr>
            <w:tcW w:w="1706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</w:pPr>
            <w:r>
              <w:t>Списано задолженности</w:t>
            </w:r>
          </w:p>
        </w:tc>
        <w:tc>
          <w:tcPr>
            <w:tcW w:w="67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2,7</w:t>
            </w:r>
          </w:p>
        </w:tc>
        <w:tc>
          <w:tcPr>
            <w:tcW w:w="993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F11B9F" w:rsidRDefault="00F11B9F" w:rsidP="00A90512">
            <w:pPr>
              <w:tabs>
                <w:tab w:val="left" w:pos="1860"/>
                <w:tab w:val="left" w:pos="3045"/>
                <w:tab w:val="left" w:pos="5130"/>
                <w:tab w:val="left" w:pos="6390"/>
              </w:tabs>
              <w:jc w:val="center"/>
            </w:pPr>
            <w:r>
              <w:t>4,9</w:t>
            </w:r>
          </w:p>
        </w:tc>
        <w:tc>
          <w:tcPr>
            <w:tcW w:w="851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0.0</w:t>
            </w:r>
          </w:p>
        </w:tc>
        <w:tc>
          <w:tcPr>
            <w:tcW w:w="708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1.0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-1.7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+0.3</w:t>
            </w:r>
          </w:p>
        </w:tc>
        <w:tc>
          <w:tcPr>
            <w:tcW w:w="1063" w:type="dxa"/>
          </w:tcPr>
          <w:p w:rsidR="00F11B9F" w:rsidRPr="00665F6E" w:rsidRDefault="00F11B9F" w:rsidP="00A90512">
            <w:pPr>
              <w:tabs>
                <w:tab w:val="left" w:pos="6960"/>
              </w:tabs>
              <w:jc w:val="center"/>
            </w:pPr>
            <w:r>
              <w:t>-3.9</w:t>
            </w:r>
          </w:p>
        </w:tc>
        <w:tc>
          <w:tcPr>
            <w:tcW w:w="1064" w:type="dxa"/>
          </w:tcPr>
          <w:p w:rsidR="00F11B9F" w:rsidRDefault="00F11B9F" w:rsidP="00A90512">
            <w:pPr>
              <w:tabs>
                <w:tab w:val="left" w:pos="6960"/>
              </w:tabs>
              <w:jc w:val="center"/>
            </w:pPr>
            <w:r>
              <w:t>+1.0</w:t>
            </w:r>
          </w:p>
        </w:tc>
      </w:tr>
    </w:tbl>
    <w:p w:rsidR="00F11B9F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2012 года показатели по принудительному взысканию задолженности ниже предыдущих лет, за исключением количества направленных претензий. 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реального принудительного взыскания задолженности за последние четыре года по судебным решениям не имеется.</w:t>
      </w:r>
    </w:p>
    <w:p w:rsidR="00F11B9F" w:rsidRPr="00B17C1E" w:rsidRDefault="00F11B9F" w:rsidP="00F11B9F">
      <w:pPr>
        <w:pStyle w:val="a6"/>
        <w:ind w:right="0"/>
        <w:jc w:val="both"/>
        <w:rPr>
          <w:sz w:val="28"/>
        </w:rPr>
      </w:pPr>
    </w:p>
    <w:p w:rsidR="00F11B9F" w:rsidRDefault="00F11B9F" w:rsidP="00F11B9F">
      <w:pPr>
        <w:tabs>
          <w:tab w:val="left" w:pos="6960"/>
        </w:tabs>
        <w:jc w:val="both"/>
        <w:rPr>
          <w:rFonts w:ascii="Times New Roman" w:hAnsi="Times New Roman" w:cs="Times New Roman"/>
          <w:sz w:val="28"/>
        </w:rPr>
      </w:pPr>
      <w:r w:rsidRPr="00F71A07">
        <w:rPr>
          <w:rFonts w:ascii="Times New Roman" w:hAnsi="Times New Roman" w:cs="Times New Roman"/>
          <w:sz w:val="28"/>
        </w:rPr>
        <w:t xml:space="preserve">Вывод: 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Бюджет по расходам  в первом полугодии исполняется в более высоком темпе, чем его доходная часть</w:t>
      </w:r>
    </w:p>
    <w:p w:rsidR="00F11B9F" w:rsidRDefault="00F11B9F" w:rsidP="00F11B9F">
      <w:pPr>
        <w:tabs>
          <w:tab w:val="left" w:pos="6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Остаток на счете на отчетную дату состоит из краевых и федеральных средств, поступивших в виде безвозмездных поступлений и средств медицинского страхования. </w:t>
      </w:r>
    </w:p>
    <w:p w:rsidR="00F11B9F" w:rsidRPr="00F11B9F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Средств районного бюджета на отчетную дату не имеется. В том числе на </w:t>
      </w:r>
      <w:r w:rsidRPr="00634473">
        <w:rPr>
          <w:rFonts w:ascii="Times New Roman" w:eastAsia="Times New Roman" w:hAnsi="Times New Roman" w:cs="Times New Roman"/>
          <w:sz w:val="28"/>
          <w:szCs w:val="28"/>
        </w:rPr>
        <w:t>покрытие временных кассовых разрывов из остатков средств районного бюджета на 01.01.2012 года.</w:t>
      </w:r>
    </w:p>
    <w:p w:rsidR="00F11B9F" w:rsidRPr="00634473" w:rsidRDefault="00F11B9F" w:rsidP="00F11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Существенно увеличен плановый и фактический дефицит районного бюджета, что может привести к срыву планового финансирования и невыполнению мероприятий по  программе социально-экономического развития района, в том числе по своевременному и полному финансированию расходов на выплату заработной платы работникам бюджетной сферы.</w:t>
      </w:r>
    </w:p>
    <w:p w:rsidR="00F11B9F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11B9F" w:rsidRPr="005B6C98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B6C98">
        <w:rPr>
          <w:rFonts w:ascii="Times New Roman" w:hAnsi="Times New Roman" w:cs="Times New Roman"/>
          <w:b/>
          <w:sz w:val="28"/>
        </w:rPr>
        <w:t>Предложения:</w:t>
      </w:r>
    </w:p>
    <w:p w:rsidR="00F11B9F" w:rsidRPr="00EA2684" w:rsidRDefault="00F11B9F" w:rsidP="00F11B9F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11B9F" w:rsidRPr="005B6C98" w:rsidRDefault="00F11B9F" w:rsidP="00F11B9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5B6C98">
        <w:rPr>
          <w:rFonts w:ascii="Times New Roman" w:hAnsi="Times New Roman" w:cs="Times New Roman"/>
          <w:b/>
          <w:i/>
          <w:sz w:val="28"/>
        </w:rPr>
        <w:t xml:space="preserve">Контрольно-счетная палата </w:t>
      </w:r>
      <w:proofErr w:type="spellStart"/>
      <w:r w:rsidRPr="005B6C98">
        <w:rPr>
          <w:rFonts w:ascii="Times New Roman" w:hAnsi="Times New Roman" w:cs="Times New Roman"/>
          <w:b/>
          <w:i/>
          <w:sz w:val="28"/>
        </w:rPr>
        <w:t>Добрянского</w:t>
      </w:r>
      <w:proofErr w:type="spellEnd"/>
      <w:r w:rsidRPr="005B6C98">
        <w:rPr>
          <w:rFonts w:ascii="Times New Roman" w:hAnsi="Times New Roman" w:cs="Times New Roman"/>
          <w:b/>
          <w:i/>
          <w:sz w:val="28"/>
        </w:rPr>
        <w:t xml:space="preserve"> муниципального района считает, что  Земское Собрание </w:t>
      </w:r>
      <w:proofErr w:type="spellStart"/>
      <w:r w:rsidRPr="005B6C98">
        <w:rPr>
          <w:rFonts w:ascii="Times New Roman" w:hAnsi="Times New Roman" w:cs="Times New Roman"/>
          <w:b/>
          <w:i/>
          <w:sz w:val="28"/>
        </w:rPr>
        <w:t>Добрянского</w:t>
      </w:r>
      <w:proofErr w:type="spellEnd"/>
      <w:r w:rsidRPr="005B6C98">
        <w:rPr>
          <w:rFonts w:ascii="Times New Roman" w:hAnsi="Times New Roman" w:cs="Times New Roman"/>
          <w:b/>
          <w:i/>
          <w:sz w:val="28"/>
        </w:rPr>
        <w:t xml:space="preserve"> муниципального района по рассмотрению отчета может  указать администрации на необходимость сокращения дефицита </w:t>
      </w:r>
      <w:r w:rsidR="004F1036" w:rsidRPr="005B6C98">
        <w:rPr>
          <w:rFonts w:ascii="Times New Roman" w:hAnsi="Times New Roman" w:cs="Times New Roman"/>
          <w:b/>
          <w:i/>
          <w:sz w:val="28"/>
        </w:rPr>
        <w:t xml:space="preserve">бюджета 2012 </w:t>
      </w:r>
      <w:r w:rsidRPr="005B6C98">
        <w:rPr>
          <w:rFonts w:ascii="Times New Roman" w:hAnsi="Times New Roman" w:cs="Times New Roman"/>
          <w:b/>
          <w:i/>
          <w:sz w:val="28"/>
        </w:rPr>
        <w:t>года за счет получения дополнительн</w:t>
      </w:r>
      <w:bookmarkStart w:id="0" w:name="_GoBack"/>
      <w:bookmarkEnd w:id="0"/>
      <w:r w:rsidRPr="005B6C98">
        <w:rPr>
          <w:rFonts w:ascii="Times New Roman" w:hAnsi="Times New Roman" w:cs="Times New Roman"/>
          <w:b/>
          <w:i/>
          <w:sz w:val="28"/>
        </w:rPr>
        <w:t>ых доходов, либо сокращения не первоочередных расходов.</w:t>
      </w:r>
    </w:p>
    <w:p w:rsidR="003C1EEA" w:rsidRDefault="003C1EEA" w:rsidP="00F11B9F">
      <w:pPr>
        <w:ind w:firstLine="540"/>
        <w:jc w:val="both"/>
        <w:rPr>
          <w:rFonts w:ascii="Times New Roman" w:hAnsi="Times New Roman" w:cs="Times New Roman"/>
          <w:sz w:val="28"/>
        </w:rPr>
      </w:pPr>
    </w:p>
    <w:p w:rsidR="00F11B9F" w:rsidRPr="00E7252F" w:rsidRDefault="00F11B9F" w:rsidP="00F11B9F">
      <w:pPr>
        <w:ind w:firstLine="54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Председатель палаты</w:t>
      </w:r>
      <w:r w:rsidRPr="00E7252F">
        <w:rPr>
          <w:rFonts w:ascii="Times New Roman" w:hAnsi="Times New Roman" w:cs="Times New Roman"/>
          <w:b/>
          <w:sz w:val="28"/>
        </w:rPr>
        <w:t xml:space="preserve">                                                    </w:t>
      </w:r>
      <w:proofErr w:type="spellStart"/>
      <w:r w:rsidRPr="00E7252F">
        <w:rPr>
          <w:rFonts w:ascii="Times New Roman" w:hAnsi="Times New Roman" w:cs="Times New Roman"/>
          <w:b/>
          <w:sz w:val="28"/>
        </w:rPr>
        <w:t>Л.А.Разумов</w:t>
      </w:r>
      <w:proofErr w:type="spellEnd"/>
    </w:p>
    <w:p w:rsidR="00F11B9F" w:rsidRDefault="00F11B9F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1B9F" w:rsidRDefault="00F11B9F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2727" w:rsidRDefault="00332727" w:rsidP="00F83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3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6A36"/>
    <w:multiLevelType w:val="hybridMultilevel"/>
    <w:tmpl w:val="7C2C03D4"/>
    <w:lvl w:ilvl="0" w:tplc="6574AFF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D06"/>
    <w:rsid w:val="00006730"/>
    <w:rsid w:val="00013312"/>
    <w:rsid w:val="00024994"/>
    <w:rsid w:val="0006142B"/>
    <w:rsid w:val="000629DD"/>
    <w:rsid w:val="0006668C"/>
    <w:rsid w:val="00072ABA"/>
    <w:rsid w:val="0007750F"/>
    <w:rsid w:val="00091118"/>
    <w:rsid w:val="000A1851"/>
    <w:rsid w:val="000C1D99"/>
    <w:rsid w:val="00100814"/>
    <w:rsid w:val="00110194"/>
    <w:rsid w:val="00120AA1"/>
    <w:rsid w:val="00132B78"/>
    <w:rsid w:val="001420C0"/>
    <w:rsid w:val="0014400A"/>
    <w:rsid w:val="0015072C"/>
    <w:rsid w:val="00166ED7"/>
    <w:rsid w:val="001700ED"/>
    <w:rsid w:val="00172495"/>
    <w:rsid w:val="001923C1"/>
    <w:rsid w:val="001A6C28"/>
    <w:rsid w:val="001D231F"/>
    <w:rsid w:val="001E4262"/>
    <w:rsid w:val="002068BF"/>
    <w:rsid w:val="00236D12"/>
    <w:rsid w:val="00281357"/>
    <w:rsid w:val="00287449"/>
    <w:rsid w:val="002C3044"/>
    <w:rsid w:val="002E6AE6"/>
    <w:rsid w:val="00310BBF"/>
    <w:rsid w:val="00332727"/>
    <w:rsid w:val="00343BA8"/>
    <w:rsid w:val="00362127"/>
    <w:rsid w:val="00365C8A"/>
    <w:rsid w:val="0037029B"/>
    <w:rsid w:val="00384597"/>
    <w:rsid w:val="003A5C3F"/>
    <w:rsid w:val="003A6F71"/>
    <w:rsid w:val="003C1EEA"/>
    <w:rsid w:val="003E6FBB"/>
    <w:rsid w:val="00404D8A"/>
    <w:rsid w:val="00443BD4"/>
    <w:rsid w:val="00470507"/>
    <w:rsid w:val="0047487F"/>
    <w:rsid w:val="004B7031"/>
    <w:rsid w:val="004C3298"/>
    <w:rsid w:val="004C7512"/>
    <w:rsid w:val="004D4AEA"/>
    <w:rsid w:val="004F1036"/>
    <w:rsid w:val="00526C0A"/>
    <w:rsid w:val="00530529"/>
    <w:rsid w:val="00537979"/>
    <w:rsid w:val="00565A12"/>
    <w:rsid w:val="00584DC3"/>
    <w:rsid w:val="00595760"/>
    <w:rsid w:val="005B24B6"/>
    <w:rsid w:val="005B6C98"/>
    <w:rsid w:val="005B705F"/>
    <w:rsid w:val="005D69E2"/>
    <w:rsid w:val="00615CBE"/>
    <w:rsid w:val="006232D9"/>
    <w:rsid w:val="00627ADC"/>
    <w:rsid w:val="00634473"/>
    <w:rsid w:val="00641A70"/>
    <w:rsid w:val="00653947"/>
    <w:rsid w:val="0066091C"/>
    <w:rsid w:val="00667ACC"/>
    <w:rsid w:val="00672A1B"/>
    <w:rsid w:val="00684C09"/>
    <w:rsid w:val="006B20F6"/>
    <w:rsid w:val="006C20BD"/>
    <w:rsid w:val="006E6962"/>
    <w:rsid w:val="00702EE9"/>
    <w:rsid w:val="0070752A"/>
    <w:rsid w:val="00711B11"/>
    <w:rsid w:val="00713806"/>
    <w:rsid w:val="00735D12"/>
    <w:rsid w:val="0075027D"/>
    <w:rsid w:val="00777B55"/>
    <w:rsid w:val="00794E47"/>
    <w:rsid w:val="007973E1"/>
    <w:rsid w:val="007C2F80"/>
    <w:rsid w:val="007C5439"/>
    <w:rsid w:val="007E04E8"/>
    <w:rsid w:val="007E6A3B"/>
    <w:rsid w:val="00847D4D"/>
    <w:rsid w:val="00875736"/>
    <w:rsid w:val="00882451"/>
    <w:rsid w:val="008B1882"/>
    <w:rsid w:val="008C2BFF"/>
    <w:rsid w:val="008D72F9"/>
    <w:rsid w:val="008D78BB"/>
    <w:rsid w:val="00935519"/>
    <w:rsid w:val="00985713"/>
    <w:rsid w:val="0098576A"/>
    <w:rsid w:val="00993A04"/>
    <w:rsid w:val="00994D9B"/>
    <w:rsid w:val="009973EC"/>
    <w:rsid w:val="009C52D4"/>
    <w:rsid w:val="009E0D83"/>
    <w:rsid w:val="009E693A"/>
    <w:rsid w:val="009F3470"/>
    <w:rsid w:val="00A056C7"/>
    <w:rsid w:val="00A217C0"/>
    <w:rsid w:val="00A33D31"/>
    <w:rsid w:val="00A55FFB"/>
    <w:rsid w:val="00A616AF"/>
    <w:rsid w:val="00A8035C"/>
    <w:rsid w:val="00A90512"/>
    <w:rsid w:val="00AB0876"/>
    <w:rsid w:val="00AD76D0"/>
    <w:rsid w:val="00B102FE"/>
    <w:rsid w:val="00B13AEB"/>
    <w:rsid w:val="00B17C1E"/>
    <w:rsid w:val="00B6710B"/>
    <w:rsid w:val="00B72D06"/>
    <w:rsid w:val="00BD78D2"/>
    <w:rsid w:val="00BF0BF4"/>
    <w:rsid w:val="00BF1341"/>
    <w:rsid w:val="00BF1482"/>
    <w:rsid w:val="00C21CD9"/>
    <w:rsid w:val="00C439AA"/>
    <w:rsid w:val="00C61D14"/>
    <w:rsid w:val="00C920A1"/>
    <w:rsid w:val="00CA113D"/>
    <w:rsid w:val="00CA5618"/>
    <w:rsid w:val="00CB3EA0"/>
    <w:rsid w:val="00CC6503"/>
    <w:rsid w:val="00CF3DD6"/>
    <w:rsid w:val="00CF56BB"/>
    <w:rsid w:val="00D13D13"/>
    <w:rsid w:val="00D35526"/>
    <w:rsid w:val="00D4482F"/>
    <w:rsid w:val="00D6653D"/>
    <w:rsid w:val="00D93784"/>
    <w:rsid w:val="00DA1292"/>
    <w:rsid w:val="00DA2BE7"/>
    <w:rsid w:val="00DF4FC8"/>
    <w:rsid w:val="00E36A4F"/>
    <w:rsid w:val="00E679F3"/>
    <w:rsid w:val="00E95AA3"/>
    <w:rsid w:val="00E95D1D"/>
    <w:rsid w:val="00EA1BC8"/>
    <w:rsid w:val="00EB0400"/>
    <w:rsid w:val="00EF46F5"/>
    <w:rsid w:val="00F11B9F"/>
    <w:rsid w:val="00F244FF"/>
    <w:rsid w:val="00F553BC"/>
    <w:rsid w:val="00F56D3D"/>
    <w:rsid w:val="00F82583"/>
    <w:rsid w:val="00F8380E"/>
    <w:rsid w:val="00FD35EF"/>
    <w:rsid w:val="00FE49E6"/>
    <w:rsid w:val="00FE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2D06"/>
    <w:pPr>
      <w:keepNext/>
      <w:spacing w:after="0" w:line="240" w:lineRule="auto"/>
      <w:ind w:hanging="360"/>
      <w:jc w:val="both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2D06"/>
    <w:rPr>
      <w:rFonts w:ascii="Times New Roman" w:eastAsia="Times New Roman" w:hAnsi="Times New Roman" w:cs="Times New Roman"/>
      <w:b/>
      <w:caps/>
      <w:sz w:val="24"/>
      <w:szCs w:val="20"/>
    </w:rPr>
  </w:style>
  <w:style w:type="table" w:styleId="a3">
    <w:name w:val="Table Grid"/>
    <w:basedOn w:val="a1"/>
    <w:rsid w:val="00B72D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B72D0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5">
    <w:name w:val="Название Знак"/>
    <w:basedOn w:val="a0"/>
    <w:link w:val="a4"/>
    <w:rsid w:val="00B72D06"/>
    <w:rPr>
      <w:rFonts w:ascii="Times New Roman" w:eastAsia="Times New Roman" w:hAnsi="Times New Roman" w:cs="Times New Roman"/>
      <w:caps/>
      <w:sz w:val="24"/>
      <w:szCs w:val="20"/>
    </w:rPr>
  </w:style>
  <w:style w:type="paragraph" w:styleId="a6">
    <w:name w:val="Subtitle"/>
    <w:basedOn w:val="a"/>
    <w:link w:val="a7"/>
    <w:qFormat/>
    <w:rsid w:val="00B72D06"/>
    <w:pPr>
      <w:spacing w:after="0" w:line="240" w:lineRule="auto"/>
      <w:ind w:right="425" w:firstLine="284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7">
    <w:name w:val="Подзаголовок Знак"/>
    <w:basedOn w:val="a0"/>
    <w:link w:val="a6"/>
    <w:rsid w:val="00B72D06"/>
    <w:rPr>
      <w:rFonts w:ascii="Times New Roman" w:eastAsia="Times New Roman" w:hAnsi="Times New Roman" w:cs="Times New Roman"/>
      <w:sz w:val="36"/>
      <w:szCs w:val="20"/>
    </w:rPr>
  </w:style>
  <w:style w:type="paragraph" w:styleId="31">
    <w:name w:val="Body Text 3"/>
    <w:basedOn w:val="a"/>
    <w:link w:val="32"/>
    <w:rsid w:val="00B72D06"/>
    <w:pPr>
      <w:spacing w:after="0" w:line="320" w:lineRule="exact"/>
      <w:jc w:val="center"/>
    </w:pPr>
    <w:rPr>
      <w:rFonts w:ascii="Times New Roman" w:eastAsia="Times New Roman" w:hAnsi="Times New Roman" w:cs="Times New Roman"/>
      <w:b/>
      <w:spacing w:val="34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B72D06"/>
    <w:rPr>
      <w:rFonts w:ascii="Times New Roman" w:eastAsia="Times New Roman" w:hAnsi="Times New Roman" w:cs="Times New Roman"/>
      <w:b/>
      <w:spacing w:val="34"/>
      <w:sz w:val="28"/>
      <w:szCs w:val="20"/>
    </w:rPr>
  </w:style>
  <w:style w:type="character" w:styleId="a8">
    <w:name w:val="Placeholder Text"/>
    <w:basedOn w:val="a0"/>
    <w:uiPriority w:val="99"/>
    <w:semiHidden/>
    <w:rsid w:val="00B72D06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7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2D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757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Body Text Indent"/>
    <w:basedOn w:val="a"/>
    <w:link w:val="ac"/>
    <w:uiPriority w:val="99"/>
    <w:semiHidden/>
    <w:unhideWhenUsed/>
    <w:rsid w:val="0087573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75736"/>
  </w:style>
  <w:style w:type="paragraph" w:styleId="2">
    <w:name w:val="Body Text Indent 2"/>
    <w:basedOn w:val="a"/>
    <w:link w:val="20"/>
    <w:uiPriority w:val="99"/>
    <w:semiHidden/>
    <w:unhideWhenUsed/>
    <w:rsid w:val="008757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57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9D42-40FF-4C67-B7F4-B9B469CC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1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</dc:creator>
  <cp:keywords/>
  <dc:description/>
  <cp:lastModifiedBy>Лео</cp:lastModifiedBy>
  <cp:revision>57</cp:revision>
  <cp:lastPrinted>2012-08-27T09:13:00Z</cp:lastPrinted>
  <dcterms:created xsi:type="dcterms:W3CDTF">2011-08-24T05:29:00Z</dcterms:created>
  <dcterms:modified xsi:type="dcterms:W3CDTF">2013-07-16T04:45:00Z</dcterms:modified>
</cp:coreProperties>
</file>