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87" w:rsidRDefault="00FA2C87" w:rsidP="00FA2C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FA2C87" w:rsidRDefault="00FA2C87" w:rsidP="00FA2C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A2C87" w:rsidRDefault="00FA2C87" w:rsidP="00FA2C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 проект решения Земского Собрания Добрянского муниципального района «О внесении изменений в решение Земского Собрания от 21.12.2011 № 248 «О бюджете Добрянского муниципального района на 2012 год и на плановый период 2013-2014 годов»</w:t>
      </w:r>
    </w:p>
    <w:p w:rsidR="00FA2C87" w:rsidRDefault="00FA2C87" w:rsidP="00FA2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A2C87" w:rsidRDefault="00FA2C87" w:rsidP="00FA2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 20 ноября 2012 г.</w:t>
      </w:r>
    </w:p>
    <w:p w:rsidR="00FA2C87" w:rsidRDefault="00FA2C87" w:rsidP="00FA2C8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Добрянского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Земского Собрания Добрянского муниципального района «О внесении изменений в решение Земского Собрания от 21.12.2011 № 248 «О бюджете Добрянского муниципального района на 2012 год и на плановый период 2013-2014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с Бюджетным кодексом РФ (далее – БК РФ), Положением о бюджетном процессе в Добрянском муниципальном районе, утвержденным решением Земского Собрания Добрянского муниципального района от 31.08.2011 № 127 (в ред. решения от 17.10.2012 № 469) (далее – ПоБП), Положением о Контрольно-счетной палате Добрянского муниципального района, утвержденным решением Земского Собрания Добрянского муниципального района от 20.07.2011 № 102, Положением о порядке взаимодействия Земского Собрания, главы Добрянского муниципального района, Контрольно-счетной палаты и администрации Добрянского муниципального района, утвержденным решением Земского Собрания Добрянского муниципального района от 20.07.2011 № 111 (в ред.решения от 17.10.2012 № 469).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проекта решения Земского Собрания Добрянского 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>«О внесении изменений в решение Земского Собрания от 21.12.2011 № 248 «О бюджете Добрянского муниципального района на 2012 год и на плановый период 2013-2014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обоснованности вносимых изменений в доходную и расходную части бюджета, а также определения  соблюдения законодательства администрацией Добрянского муниципального района при внесении изменений в сводную бюджетную роспись бюджета Добрянского муниципального района в 2012 году с последующим утверждением указанных изменений решением Земского Собрания.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в Палату 13 ноября 2012 года.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Соответствие представленного Проекта требованиям действующего законодательства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41  ПоБП установлена процедура внесения Проекта в Земское Собрание. 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 представлен с нарушениями сроков и без пояснительной записки. Также с Проектом</w:t>
      </w:r>
      <w:r>
        <w:rPr>
          <w:rFonts w:ascii="Times New Roman" w:hAnsi="Times New Roman"/>
          <w:sz w:val="28"/>
          <w:szCs w:val="28"/>
        </w:rPr>
        <w:t xml:space="preserve"> не представлены: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3 «Распределение бюджетных ассигнований на 2012 год по разделам и подразделам, целевым статьям и видам расходов классификации расходов бюджета Добрянского муниципального района»;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5 «Ведомственная структура расходов бюджета Добрянского муниципального района на 2012 год»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12 «Перечень долгосрочных целевых программ ДМР на 2012-2014 годы»;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13 «Перечень ведомственных целевых программ ДМР на 2012-2014 годы».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отсутствием приложений 3 и 5 к Проекту определить соответствие вносимых изменений Указаниям о порядке применения бюджетной классификации Российской Федерации, утвержденной приказом Минфина России от 21.12.2011 № 180н (далее – Приказ № 180н) не представляется возможным.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Одновременно с проектом решения в электронном виде в Палату представлены служебные записки, письма ГРБС о выделении дополнительных средств.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 на одном запросе ГРБС нет отметки Управления финансов и казначейства администрации Добрянского муниципального района (далее – УфиК) о том, что: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расходы, предусмотрены Реестром расходных обязательств Добрянского муниципального района; 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нет нарушений НПА, в соответствии с которыми могут быть выделены дополнительные ассигнования;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проведена счетная проверка расчетов (в случае их наличия).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Проекта корректировки ГРБС  УФиК принимает к рассмотрению и включает в проект без конкретных расчетов по каждой сумме. 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Суммы, указанные в корректировках бюджета не соответствуют суммам, указанным в служебных записках и письмах ГРБС. По фактам отклонений пояснения администрацией не представлены.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в качестве документов, подтверждающих потребность в выделении дополнительных средств, представлены прогноз кассовых выплат и уведомления об изменении бюджетных ассигнований. В указанных документах нет информации о направлении расходов.</w:t>
      </w:r>
    </w:p>
    <w:p w:rsidR="00FA2C87" w:rsidRDefault="00FA2C87" w:rsidP="00FA2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предлагаемых изменений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Рассматриваемым Проектом предусмотрено изменение основных характеристик бюджета района на 2012 год, а именно предлагается увеличить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доходную часть бюджета на 67 111,5 тыс. руб.,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расходную часть на 72 055,4  тыс. руб.,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дефицит бюджета на  4 943,9 тыс. руб.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Динамика изменения основных характеристик бюджета района приведены в таблице.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A2C87" w:rsidTr="00FA2C8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Уточненный бюджет 2012 г. (в ред. решения ЗС от 12.09.2012 № 439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бюджета</w:t>
            </w:r>
          </w:p>
        </w:tc>
      </w:tr>
      <w:tr w:rsidR="00FA2C87" w:rsidTr="00FA2C8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1 168 639,5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67 111,5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1 235 751,0</w:t>
            </w:r>
          </w:p>
        </w:tc>
      </w:tr>
      <w:tr w:rsidR="00FA2C87" w:rsidTr="00FA2C8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1 305 081,6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72055,4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1 377 137,0</w:t>
            </w:r>
          </w:p>
        </w:tc>
      </w:tr>
      <w:tr w:rsidR="00FA2C87" w:rsidTr="00FA2C8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136 442,1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4 943,9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141 386,0</w:t>
            </w:r>
          </w:p>
        </w:tc>
      </w:tr>
    </w:tbl>
    <w:p w:rsidR="00FA2C87" w:rsidRDefault="00FA2C87" w:rsidP="00FA2C87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2C87" w:rsidRDefault="00FA2C87" w:rsidP="00FA2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 доходной части бюджета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left="900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Представленным Проектом предусматривается увеличение доходной части бюджета района на 67 111,5 тыс. руб.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об изменении доходной части бюджета района по видам доходов приведена в таблице.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842"/>
      </w:tblGrid>
      <w:tr w:rsidR="00FA2C87" w:rsidTr="00FA2C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Уточненный бюджет 2012 г. (в ред. решения ЗС от 12.09.2012 № 439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Предлагаемые изменения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бюджета</w:t>
            </w:r>
          </w:p>
        </w:tc>
      </w:tr>
      <w:tr w:rsidR="00FA2C87" w:rsidTr="00FA2C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250 275,0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2 235,0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252 510,0</w:t>
            </w:r>
          </w:p>
        </w:tc>
      </w:tr>
      <w:tr w:rsidR="00FA2C87" w:rsidTr="00FA2C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72 004,2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11 098,5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83 102,7</w:t>
            </w:r>
          </w:p>
        </w:tc>
      </w:tr>
      <w:tr w:rsidR="00FA2C87" w:rsidTr="00FA2C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 поступления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846 360,3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53 778,0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900 138,3</w:t>
            </w:r>
          </w:p>
        </w:tc>
      </w:tr>
      <w:tr w:rsidR="00FA2C87" w:rsidTr="00FA2C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1 168 639,5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67 111,5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1 235 751,0</w:t>
            </w:r>
          </w:p>
        </w:tc>
      </w:tr>
    </w:tbl>
    <w:p w:rsidR="00FA2C87" w:rsidRDefault="00FA2C87" w:rsidP="00FA2C87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увеличение доходной части бюджета произошло за счет безвозмездных поступлений в соответствии с Законом ПК № 108 «О внесении изменений в Закон Пермского края «О бюджете Пермского края на 2012 год и на плановый период 2013 и 2014 годов» (принят Законодательным Собранием ПК 25.10.2012). 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A2C87" w:rsidRDefault="00FA2C87" w:rsidP="00FA2C87">
      <w:pPr>
        <w:widowControl w:val="0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A2C87" w:rsidRDefault="00FA2C87" w:rsidP="00FA2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 Изменения расходной части бюджета</w:t>
      </w:r>
    </w:p>
    <w:p w:rsidR="00FA2C87" w:rsidRDefault="00FA2C87" w:rsidP="00FA2C8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Общую сумму   расходов бюджета  района   на  2012  год предлагается увеличить на 72 055,4 тыс.руб.  (в  ред. решения ЗС ДМР от 12.09.2012 № 439  объем расходов – 1 305 081,6 тыс. руб.). </w:t>
      </w:r>
    </w:p>
    <w:p w:rsidR="00FA2C87" w:rsidRDefault="00FA2C87" w:rsidP="00FA2C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отсутствием приложений 3 и 5 к Проекту у Палаты нет возможности проанализировать основные изменения расходов бюджета района на 2012 год по разделам и подразделам бюджетной классификации.</w:t>
      </w:r>
    </w:p>
    <w:p w:rsidR="00FA2C87" w:rsidRDefault="00FA2C87" w:rsidP="00FA2C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 как субвенции, выделяемые из краевого бюджета имеют целевое назначение, экспертиза расходной части бюджета проведена в отношении расходов, предполагаемых за счет дополнительных дотаций из бюджета Пермского края и увеличения собственных доходов в разрезе главных распорядителей бюджетных средств (далее – ГРБС) на основании данных Таблицы поправок к расходной части бюджета Добрянского муниципального района в ноябре 2012 года (далее – Таблица по расходам).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ГРБС Управление образования.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данному ГРБС Палатой были проанализированы следующие позиции Таблицы по расходам.</w:t>
      </w:r>
    </w:p>
    <w:p w:rsidR="00FA2C87" w:rsidRDefault="00FA2C87" w:rsidP="00FA2C87">
      <w:pPr>
        <w:numPr>
          <w:ilvl w:val="0"/>
          <w:numId w:val="2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40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доли местного бюджета по проекту «Новая школа» (ремонт кровли в Голубятской ООШ) предлагается выделить 105,0 тыс. руб. По мнению Палаты данные средства не будут освоены в 2012 году в виду специфики выполняемых работ.</w:t>
      </w:r>
    </w:p>
    <w:p w:rsidR="00FA2C87" w:rsidRDefault="00FA2C87" w:rsidP="00FA2C87">
      <w:pPr>
        <w:numPr>
          <w:ilvl w:val="0"/>
          <w:numId w:val="2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43.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01.09.2012 в штатное расписание управления введена 1 ставки заместителя начальника. В служебной записке УО от 02.08.2012 № СЭД-01-32-52 потребность в дополнительных средствах определена в сумме 258,2, в том числе 177,2 тыс. руб. на расходы по фонду оплаты труда. На какие расходы предполагается направить еще 81,0 тыс. руб. не указано. 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Палата рекомендует выделить средства в сумме 177,2 тыс. руб.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ГРБС Администрация Добрянского района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Позиция 47. 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лицензий на программное обеспечение в подтверждающих документах указана сумма 215,5 тыс. руб., в корректировке – 260,0 тыс. руб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Палата рекомендует выделить 215,5 тыс. руб.</w:t>
      </w:r>
    </w:p>
    <w:p w:rsidR="00FA2C87" w:rsidRDefault="00FA2C87" w:rsidP="00FA2C87">
      <w:pPr>
        <w:numPr>
          <w:ilvl w:val="0"/>
          <w:numId w:val="2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50.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субсидий на возмещение недополученных доходов ООО «Центравтотех» предлагается выделить 600,0 тыс. руб. 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Палата считает, что данная сумма в корректировку внесена необоснованно, так как </w:t>
      </w:r>
      <w:r>
        <w:rPr>
          <w:rFonts w:ascii="Times New Roman" w:hAnsi="Times New Roman"/>
          <w:sz w:val="28"/>
          <w:szCs w:val="28"/>
        </w:rPr>
        <w:t>не представлены  обоснования и подтверждения от ГРБС о наличии задолженности перед ООО «Центравтотех», о причинах и  сроках ее возникновения.</w:t>
      </w: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ст.78 БК РФ ЗС ДМР утвержден Порядок организации транспортного обслуживания населения на районных и межмуниципальных маршрутах (решение ЗС ДМР от 21.12.2011 № 251).</w:t>
      </w: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Данный вопрос требует изучения дополнительных НПА и сбора информации. В адрес администрации Добрянского муниципального района направлен запрос о предоставлении в Палату порядка предоставления субсидий на возмещение недополученных доходов.</w:t>
      </w: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основании вышеизложенного Палата рекомендует перенести рассмотрение вопроса на декабрь 2012 года. Указанные в корректировке объемы ассигнований зарезервировать.</w:t>
      </w:r>
    </w:p>
    <w:p w:rsidR="00FA2C87" w:rsidRDefault="00FA2C87" w:rsidP="00FA2C87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A2C87" w:rsidRDefault="00FA2C87" w:rsidP="00FA2C87">
      <w:pPr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ГРБС Управление градостроительства и инфраструктуры (УГиИ)</w:t>
      </w:r>
    </w:p>
    <w:p w:rsidR="00FA2C87" w:rsidRDefault="00FA2C87" w:rsidP="00FA2C87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64.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проведение экспертизы результатов инженерных изысканий на объекте «Комплекс районной больницы на 100 коек с поликлиникой на 250 посещений в п.Полазна, м/р Мохово предлагается направить 624,7 тыс. руб. Расчеты, подтверждающие указанные расходы не представлены.</w:t>
      </w:r>
    </w:p>
    <w:p w:rsidR="00FA2C87" w:rsidRDefault="00FA2C87" w:rsidP="00FA2C87">
      <w:pPr>
        <w:numPr>
          <w:ilvl w:val="0"/>
          <w:numId w:val="3"/>
        </w:num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65.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предусматривается выделение средств в сумме 500,0 тыс. руб. на ремонт дороги «Пермь-Березники-Гари».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мнению Палаты данные средства не будут освоены в 2012 году в виду специфики выполняемых работ.</w:t>
      </w:r>
    </w:p>
    <w:p w:rsidR="00FA2C87" w:rsidRDefault="00FA2C87" w:rsidP="00FA2C87">
      <w:pPr>
        <w:numPr>
          <w:ilvl w:val="0"/>
          <w:numId w:val="3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66.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Проектом предлагается выделить на установку дорожных знаков на а/д «Фоминка-Голубята-Кухтым», «Ольховка – Вильва-Кыж» в сумме 1 301,7 тыс. руб. Расчеты затрат и пояснения выбора указанных дорог к Проекту не представлены.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адрес МКУ «УГиИ» палатой направлен запрос о представлении расчетов и обоснований по перечисленным расходам.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ГРБС Управление имущественных и земельных отношений (УИ и ЗО)</w:t>
      </w:r>
    </w:p>
    <w:p w:rsidR="00FA2C87" w:rsidRDefault="00FA2C87" w:rsidP="00FA2C87">
      <w:pPr>
        <w:numPr>
          <w:ilvl w:val="0"/>
          <w:numId w:val="4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74.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уплату НДС с доходов от продажи права на заключение договоров аренды земельных участков в Проекте предусмотрено 700,0 тыс. руб.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Палатой в рамках подготовки настоящего заключения направлен запрос о представлении дополнительной информации.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следует из представленной дополнительно информации, НДС поступает от плательщика на специально открытый счет, который не является счетом УИиЗО. Процедура уплаты НДС Управлением с учетом изложенных обстоятельств приводит к начислению пеней и штрафных санкций, что наносит ущерб районному бюджету.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требует дополнительного изучения в процессе документальной проверке и будет включен в план работы Палаты на 2013 год.  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numPr>
          <w:ilvl w:val="0"/>
          <w:numId w:val="4"/>
        </w:num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Позиция 78.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Проектом предлагается выделить на оплату труда переданных из штата администрации района  в штат МУК «ДИК» 6 ставок водителей, 3 ставок уборщиков  административных помещений и 1 ставки электромонтера дополнительные средства в сумме 1700,0 тыс. руб.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письма УИ и ЗО от 13.08.2012 № СЭД-04-13-11 в потребность в дополнительных средствах включены не только фонд оплаты труда, но и 376,0 тыс. руб. на ремонт автомобилей, 250,0 тыс. руб. на приобретение запчастей. 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Позиции 79 также предлагается выделить УИ и ЗО дополнительные средства на запчасти для автомобилей и автошины (письмо УИ и ЗО от 02.11.2012 № СЭД-01-12-13). 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Принимая во внимание вышеизложенное, Палата считает, что в корректировке дважды предусмотрено выделение средств на содержание автомобилей, и предлагает выделить на увеличение фонда оплаты труда МУК «ДИК» 1127,8 тыс. руб., вместо 1700,0 тыс. руб. по корректировке.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Палата обращает внимание, что расходы на оплату труда обслуживающего персонала были запланированы по смете администрации. Однако при передаче ставок  ассигнования не были переданы от администрации района   УИ и ЗО.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Палата обращает внимание,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кроме изменений, связанных с распределением дополнительных доходов Проектом предлагается перераспределение ассигнований между ГРБС, по разделам, подразделам и целевым статьям.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Пояснения, обоснования и расчеты по вносимым изменениям не представлены.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 по ГРБ «УФиК» предлагается уменьшить ассигнования на общую сумму749,4 тыс. руб., в том числе: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процентные платежи по муниципальному долгу 652,0 тыс. руб.;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резервный фонд 75,8 тыс. руб.;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исполнение решения Земского Собрания от 23.05.2012 № 376 21,6 тыс. руб.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Высвободившиеся средства администрация предлагает направить на следующие расходы:</w:t>
      </w: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69"/>
        <w:gridCol w:w="1950"/>
      </w:tblGrid>
      <w:tr w:rsidR="00FA2C87" w:rsidTr="00FA2C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ГРБС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Назначение расходов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</w:tr>
      <w:tr w:rsidR="00FA2C87" w:rsidTr="00FA2C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Добрянского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отчетной брошюры о деятельности ОМС и создание нового официального сайта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203,0</w:t>
            </w:r>
          </w:p>
        </w:tc>
      </w:tr>
      <w:tr w:rsidR="00FA2C87" w:rsidTr="00FA2C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УКСМиСП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новогодних подарков для детей в возрасте от 3 до 15 лет из малообеспеченных семей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</w:tr>
      <w:tr w:rsidR="00FA2C87" w:rsidTr="00FA2C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сторожам за охрану ДО (С) ОШ № 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38,9</w:t>
            </w:r>
          </w:p>
        </w:tc>
      </w:tr>
      <w:tr w:rsidR="00FA2C87" w:rsidTr="00FA2C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проекта межшкольного стадиона по типовому проекту для НОЦ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FA2C87" w:rsidTr="00FA2C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компьютеров и мониторов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0"/>
                <w:tab w:val="left" w:pos="616"/>
                <w:tab w:val="left" w:pos="8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</w:tbl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4.1. Целевые программы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предлагается увеличить расходы на реализацию следующих целевых программ: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863"/>
        <w:gridCol w:w="1852"/>
        <w:gridCol w:w="1942"/>
        <w:gridCol w:w="1698"/>
      </w:tblGrid>
      <w:tr w:rsidR="00FA2C87" w:rsidTr="00FA2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позиции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Уточненный бюджет 2012 г. (в ред. решения ЗС от 12.09.2012 № 439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Предлагаемые изменения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бюджета</w:t>
            </w:r>
          </w:p>
        </w:tc>
      </w:tr>
      <w:tr w:rsidR="00FA2C87" w:rsidTr="00FA2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ЦП «Развитие малых форм хозяйствования на территории ДМР на 2010-2012 гг.»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1920,0</w:t>
            </w:r>
          </w:p>
        </w:tc>
      </w:tr>
      <w:tr w:rsidR="00FA2C87" w:rsidTr="00FA2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ЦП «Кадровое обеспечение бюджетной системы ДМР на 2010-2012 гг.»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23 635,2</w:t>
            </w: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2 622,1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26 257,3</w:t>
            </w:r>
          </w:p>
          <w:p w:rsidR="00FA2C87" w:rsidRDefault="00FA2C87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Палата отмечает, что в нарушение  п.2 статьи 179 БК РФ изменения в Программы не внесены. 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заключения на проект решения ЗС ДМР «О бюджете ДМР на 2013 год и плановый период 2014-2015 гг.» установлено, что по 2 целевым программам в бюджете на 2012 год средств предусмотрено больше, чем предусмотрено программными мероприятиями:</w:t>
      </w:r>
    </w:p>
    <w:p w:rsidR="00FA2C87" w:rsidRDefault="00FA2C87" w:rsidP="00FA2C87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FA2C87" w:rsidRDefault="00FA2C87" w:rsidP="00FA2C87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руб.)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868"/>
        <w:gridCol w:w="1740"/>
        <w:gridCol w:w="1600"/>
        <w:gridCol w:w="1270"/>
      </w:tblGrid>
      <w:tr w:rsidR="00FA2C87" w:rsidTr="00FA2C87">
        <w:trPr>
          <w:trHeight w:val="600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 постановление о целевой Программе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 решением о бюджете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Откл-е</w:t>
            </w:r>
          </w:p>
        </w:tc>
      </w:tr>
      <w:tr w:rsidR="00FA2C87" w:rsidTr="00FA2C87">
        <w:trPr>
          <w:trHeight w:val="600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C87" w:rsidRDefault="00FA2C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молодых семей в Добрянском муниципальном районе на 2011 - 2015 годы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6 816,7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9 167,8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+2 351,1</w:t>
            </w:r>
          </w:p>
        </w:tc>
      </w:tr>
      <w:tr w:rsidR="00FA2C87" w:rsidTr="00FA2C87">
        <w:trPr>
          <w:trHeight w:val="600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C87" w:rsidRDefault="00FA2C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культуры и молодежной политики в Добрянском муниципальном районе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2010-2012 годы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1 200,0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1 879,1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A2C87" w:rsidRDefault="00FA2C8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+679,1</w:t>
            </w:r>
          </w:p>
        </w:tc>
      </w:tr>
    </w:tbl>
    <w:p w:rsidR="00FA2C87" w:rsidRDefault="00FA2C87" w:rsidP="00FA2C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Выводы: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конкретных расчетов и объяснения причин роста расходов, позднее представление проекта решения на экспертизу не дает возможности в полном объеме оценить вносимые изменения, в т.ч. качество представленных документов.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представленного проекта решения, документов и материалов к нему установлено, что в документах и материалах, представленных одновременно с проектом решения, имеются расхождения и недостатки, а так же нарушения действующего бюджетного законодательства. </w:t>
      </w:r>
    </w:p>
    <w:p w:rsidR="00FA2C87" w:rsidRDefault="00FA2C87" w:rsidP="00FA2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Предложения:</w:t>
      </w: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A2C87" w:rsidRDefault="00FA2C87" w:rsidP="00FA2C8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Контрольно-счетная палата предлагает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Земскому Собранию Добрянского муниципального района рекомендовать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Добрянского муниципального района:</w:t>
      </w: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Представлять проекты решений и  документы, связанные с изменением бюджета на экспертизу в сроки, установленные ПоБП,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как они требуют детального анализа.</w:t>
      </w:r>
    </w:p>
    <w:p w:rsidR="00FA2C87" w:rsidRDefault="00FA2C87" w:rsidP="00FA2C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Усилить контроль за обоснованиями, представляемыми ГРБС на выделение дополнительных средств.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1.2.3. Представлять одновременно с проектом решений о внесении изменений в бюджет конкретные расчеты по каждой корректировке со ссылками на законодательство и НПА Добрянского муниципального района.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1.2.4. Представить на заседание Земского Собрания дополнительные пояснения или комментарии по изменениям расходной части бюджета, отмеченным в Заключении Палаты.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1.2.5. Сбалансировать бюджет с учетом вносимых изменений.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1.2.6. Привести в соответствие объемы финансирования на реализацию муниципальных целевых программ, предусмотренных в муниципальных целевых программах и в Проекте.</w:t>
      </w:r>
    </w:p>
    <w:p w:rsidR="00FA2C87" w:rsidRDefault="00FA2C87" w:rsidP="00FA2C87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1.2.7. Направить в Палату информацию о результатах рассмотрения настоящего заключения в срок до 15 декабря 2012 г.</w:t>
      </w: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A2C87" w:rsidRDefault="00FA2C87" w:rsidP="00FA2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Контрольно-счетная палата рекомендует рассмотреть проект решения Земского Собрания </w:t>
      </w:r>
      <w:r>
        <w:rPr>
          <w:rFonts w:ascii="Times New Roman" w:hAnsi="Times New Roman"/>
          <w:bCs/>
          <w:sz w:val="28"/>
          <w:szCs w:val="28"/>
          <w:lang w:eastAsia="ru-RU"/>
        </w:rPr>
        <w:t>Добрянского муниципального района «О внесении изменений в решение Земского Собрания от 21.12.2011 № 248 «О бюджете Добрянского муниципального района на 2012 год и на плановый период 2013-2014 годов» с учетом замечаний и предложений, изложенных в настоящем заключении.</w:t>
      </w:r>
    </w:p>
    <w:p w:rsidR="0038734A" w:rsidRDefault="00FA2C87" w:rsidP="00FA2C87"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Л.А. Разумо</w:t>
      </w:r>
      <w:bookmarkStart w:id="0" w:name="_GoBack"/>
      <w:bookmarkEnd w:id="0"/>
    </w:p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182"/>
    <w:multiLevelType w:val="hybridMultilevel"/>
    <w:tmpl w:val="FB56AE2A"/>
    <w:lvl w:ilvl="0" w:tplc="71E26D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8E572D"/>
    <w:multiLevelType w:val="hybridMultilevel"/>
    <w:tmpl w:val="72C09DAA"/>
    <w:lvl w:ilvl="0" w:tplc="E9AAE2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F708D7"/>
    <w:multiLevelType w:val="hybridMultilevel"/>
    <w:tmpl w:val="62C0CEAA"/>
    <w:lvl w:ilvl="0" w:tplc="A76E9B6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7222BC5"/>
    <w:multiLevelType w:val="hybridMultilevel"/>
    <w:tmpl w:val="143803C8"/>
    <w:lvl w:ilvl="0" w:tplc="D536145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2A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B2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2C87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2326</Words>
  <Characters>13260</Characters>
  <Application>Microsoft Office Word</Application>
  <DocSecurity>0</DocSecurity>
  <Lines>110</Lines>
  <Paragraphs>31</Paragraphs>
  <ScaleCrop>false</ScaleCrop>
  <Company/>
  <LinksUpToDate>false</LinksUpToDate>
  <CharactersWithSpaces>15555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2</cp:revision>
  <dcterms:created xsi:type="dcterms:W3CDTF">2013-04-04T04:54:00Z</dcterms:created>
  <dcterms:modified xsi:type="dcterms:W3CDTF">2013-04-04T04:54:00Z</dcterms:modified>
</cp:coreProperties>
</file>